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AC16" w14:textId="512B0D55" w:rsidR="00272BD8" w:rsidRPr="002900AD" w:rsidRDefault="00D57D7C" w:rsidP="00D57D7C">
      <w:pPr>
        <w:ind w:left="-284" w:right="-217"/>
        <w:jc w:val="both"/>
        <w:rPr>
          <w:rFonts w:ascii="Century Gothic" w:hAnsi="Century Gothic" w:cs="Arial"/>
          <w:sz w:val="28"/>
          <w:szCs w:val="28"/>
        </w:rPr>
      </w:pPr>
      <w:r w:rsidRPr="00D57D7C">
        <w:rPr>
          <w:rFonts w:ascii="Century Gothic" w:hAnsi="Century Gothic" w:cs="Arial"/>
          <w:b/>
          <w:noProof/>
          <w:lang w:eastAsia="en-GB"/>
        </w:rPr>
        <w:drawing>
          <wp:anchor distT="0" distB="0" distL="114300" distR="114300" simplePos="0" relativeHeight="251658240" behindDoc="0" locked="0" layoutInCell="1" allowOverlap="1" wp14:anchorId="369D3EB0" wp14:editId="7EF1185A">
            <wp:simplePos x="0" y="0"/>
            <wp:positionH relativeFrom="column">
              <wp:posOffset>7010400</wp:posOffset>
            </wp:positionH>
            <wp:positionV relativeFrom="paragraph">
              <wp:posOffset>108585</wp:posOffset>
            </wp:positionV>
            <wp:extent cx="2051685" cy="637495"/>
            <wp:effectExtent l="0" t="0" r="5715" b="0"/>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2821" cy="650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2C1">
        <w:rPr>
          <w:rFonts w:ascii="Century Gothic" w:hAnsi="Century Gothic" w:cs="Arial"/>
          <w:sz w:val="28"/>
          <w:szCs w:val="28"/>
        </w:rPr>
        <w:t xml:space="preserve"> </w:t>
      </w:r>
    </w:p>
    <w:p w14:paraId="4D84988A" w14:textId="4A38717D" w:rsidR="00C84F7A" w:rsidRPr="002900AD" w:rsidRDefault="002900AD" w:rsidP="00D57D7C">
      <w:pPr>
        <w:ind w:left="-284" w:right="-217"/>
        <w:jc w:val="both"/>
        <w:rPr>
          <w:rFonts w:ascii="Century Gothic" w:hAnsi="Century Gothic" w:cs="Arial"/>
          <w:sz w:val="28"/>
          <w:szCs w:val="28"/>
        </w:rPr>
      </w:pPr>
      <w:r w:rsidRPr="002900AD">
        <w:rPr>
          <w:rFonts w:ascii="Century Gothic" w:hAnsi="Century Gothic" w:cs="Arial"/>
          <w:b/>
          <w:sz w:val="28"/>
          <w:szCs w:val="28"/>
        </w:rPr>
        <w:t xml:space="preserve">PUPIL PREMIUM STRATEGY </w:t>
      </w:r>
      <w:r w:rsidR="00E816DD">
        <w:rPr>
          <w:rFonts w:ascii="Century Gothic" w:hAnsi="Century Gothic" w:cs="Arial"/>
          <w:b/>
          <w:sz w:val="28"/>
          <w:szCs w:val="28"/>
        </w:rPr>
        <w:t>2018-2019</w:t>
      </w:r>
      <w:r w:rsidR="00706035" w:rsidRPr="002900AD">
        <w:rPr>
          <w:rFonts w:ascii="Century Gothic" w:hAnsi="Century Gothic" w:cs="Arial"/>
          <w:b/>
          <w:sz w:val="28"/>
          <w:szCs w:val="28"/>
        </w:rPr>
        <w:tab/>
      </w:r>
    </w:p>
    <w:p w14:paraId="72DCCA16" w14:textId="0D4888E3" w:rsidR="002900AD" w:rsidRPr="002900AD" w:rsidRDefault="00527115" w:rsidP="00D57D7C">
      <w:pPr>
        <w:pStyle w:val="ListParagraph"/>
        <w:numPr>
          <w:ilvl w:val="0"/>
          <w:numId w:val="4"/>
        </w:numPr>
        <w:ind w:right="-217"/>
        <w:jc w:val="both"/>
        <w:rPr>
          <w:rFonts w:ascii="Century Gothic" w:hAnsi="Century Gothic" w:cs="Arial"/>
          <w:sz w:val="21"/>
          <w:szCs w:val="21"/>
        </w:rPr>
      </w:pPr>
      <w:r w:rsidRPr="002900AD">
        <w:rPr>
          <w:rFonts w:ascii="Century Gothic" w:hAnsi="Century Gothic" w:cs="Arial"/>
          <w:sz w:val="21"/>
          <w:szCs w:val="21"/>
        </w:rPr>
        <w:t>Pupil Premium</w:t>
      </w:r>
      <w:r w:rsidR="002900AD">
        <w:rPr>
          <w:rFonts w:ascii="Century Gothic" w:hAnsi="Century Gothic" w:cs="Arial"/>
          <w:sz w:val="21"/>
          <w:szCs w:val="21"/>
        </w:rPr>
        <w:t xml:space="preserve"> funding </w:t>
      </w:r>
      <w:r w:rsidR="002900AD" w:rsidRPr="002900AD">
        <w:rPr>
          <w:rFonts w:ascii="Century Gothic" w:hAnsi="Century Gothic" w:cs="Arial"/>
          <w:sz w:val="21"/>
          <w:szCs w:val="21"/>
        </w:rPr>
        <w:t>received for 201</w:t>
      </w:r>
      <w:r w:rsidR="00E816DD">
        <w:rPr>
          <w:rFonts w:ascii="Century Gothic" w:hAnsi="Century Gothic" w:cs="Arial"/>
          <w:sz w:val="21"/>
          <w:szCs w:val="21"/>
        </w:rPr>
        <w:t xml:space="preserve">8-19 </w:t>
      </w:r>
      <w:r w:rsidR="002900AD">
        <w:rPr>
          <w:rFonts w:ascii="Century Gothic" w:hAnsi="Century Gothic" w:cs="Arial"/>
          <w:sz w:val="21"/>
          <w:szCs w:val="21"/>
        </w:rPr>
        <w:t>totalled</w:t>
      </w:r>
      <w:r w:rsidRPr="002900AD">
        <w:rPr>
          <w:rFonts w:ascii="Century Gothic" w:hAnsi="Century Gothic" w:cs="Arial"/>
          <w:sz w:val="21"/>
          <w:szCs w:val="21"/>
        </w:rPr>
        <w:t xml:space="preserve"> £</w:t>
      </w:r>
      <w:r w:rsidR="00BF3003">
        <w:rPr>
          <w:rFonts w:ascii="Century Gothic" w:hAnsi="Century Gothic" w:cs="Arial"/>
          <w:sz w:val="21"/>
          <w:szCs w:val="21"/>
        </w:rPr>
        <w:t>232,32</w:t>
      </w:r>
      <w:r w:rsidR="00E816DD">
        <w:rPr>
          <w:rFonts w:ascii="Century Gothic" w:hAnsi="Century Gothic" w:cs="Arial"/>
          <w:sz w:val="21"/>
          <w:szCs w:val="21"/>
        </w:rPr>
        <w:t>0</w:t>
      </w:r>
    </w:p>
    <w:p w14:paraId="1B4193AC" w14:textId="255C8B2C" w:rsidR="002900AD" w:rsidRPr="002900AD" w:rsidRDefault="00465492" w:rsidP="00D57D7C">
      <w:pPr>
        <w:pStyle w:val="ListParagraph"/>
        <w:numPr>
          <w:ilvl w:val="0"/>
          <w:numId w:val="4"/>
        </w:numPr>
        <w:ind w:right="-217"/>
        <w:jc w:val="both"/>
        <w:rPr>
          <w:rFonts w:ascii="Century Gothic" w:hAnsi="Century Gothic" w:cs="Arial"/>
          <w:sz w:val="21"/>
          <w:szCs w:val="21"/>
        </w:rPr>
      </w:pPr>
      <w:r w:rsidRPr="002900AD">
        <w:rPr>
          <w:rFonts w:ascii="Century Gothic" w:hAnsi="Century Gothic" w:cs="Arial"/>
          <w:sz w:val="21"/>
          <w:szCs w:val="21"/>
        </w:rPr>
        <w:t xml:space="preserve">This funding </w:t>
      </w:r>
      <w:r w:rsidR="002900AD" w:rsidRPr="002900AD">
        <w:rPr>
          <w:rFonts w:ascii="Century Gothic" w:hAnsi="Century Gothic" w:cs="Arial"/>
          <w:sz w:val="21"/>
          <w:szCs w:val="21"/>
        </w:rPr>
        <w:t>corresponds to</w:t>
      </w:r>
      <w:r w:rsidR="00BF3003">
        <w:rPr>
          <w:rFonts w:ascii="Century Gothic" w:hAnsi="Century Gothic" w:cs="Arial"/>
          <w:sz w:val="21"/>
          <w:szCs w:val="21"/>
        </w:rPr>
        <w:t xml:space="preserve"> 176</w:t>
      </w:r>
      <w:r w:rsidR="007516B9" w:rsidRPr="002900AD">
        <w:rPr>
          <w:rFonts w:ascii="Century Gothic" w:hAnsi="Century Gothic" w:cs="Arial"/>
          <w:sz w:val="21"/>
          <w:szCs w:val="21"/>
        </w:rPr>
        <w:t xml:space="preserve"> </w:t>
      </w:r>
      <w:r w:rsidR="008330CA">
        <w:rPr>
          <w:rFonts w:ascii="Century Gothic" w:hAnsi="Century Gothic" w:cs="Arial"/>
          <w:sz w:val="21"/>
          <w:szCs w:val="21"/>
        </w:rPr>
        <w:t>eligible children; 45</w:t>
      </w:r>
      <w:r w:rsidR="002900AD" w:rsidRPr="002900AD">
        <w:rPr>
          <w:rFonts w:ascii="Century Gothic" w:hAnsi="Century Gothic" w:cs="Arial"/>
          <w:sz w:val="21"/>
          <w:szCs w:val="21"/>
        </w:rPr>
        <w:t>% of statutory school-age children.</w:t>
      </w:r>
    </w:p>
    <w:p w14:paraId="3DCAF3B1" w14:textId="77777777" w:rsidR="002D5E34" w:rsidRDefault="002900AD" w:rsidP="00D57D7C">
      <w:pPr>
        <w:ind w:left="-284" w:right="-217"/>
        <w:jc w:val="both"/>
        <w:rPr>
          <w:rFonts w:ascii="Century Gothic" w:hAnsi="Century Gothic" w:cs="Arial"/>
          <w:b/>
        </w:rPr>
      </w:pPr>
      <w:r w:rsidRPr="002900AD">
        <w:rPr>
          <w:rFonts w:ascii="Century Gothic" w:hAnsi="Century Gothic" w:cs="Arial"/>
          <w:b/>
        </w:rPr>
        <w:t>INDENTIFIED BAR</w:t>
      </w:r>
      <w:r w:rsidR="002D5E34">
        <w:rPr>
          <w:rFonts w:ascii="Century Gothic" w:hAnsi="Century Gothic" w:cs="Arial"/>
          <w:b/>
        </w:rPr>
        <w:t>RIERS TO EDUCATIONAL ATTAINMENT AND FULFILLING POTENTIAL</w:t>
      </w:r>
    </w:p>
    <w:p w14:paraId="2DF3AEB6" w14:textId="0B643CC1" w:rsidR="002D5E34" w:rsidRPr="006F208F" w:rsidRDefault="002D5E34" w:rsidP="00D57D7C">
      <w:pPr>
        <w:ind w:left="-284" w:right="-217"/>
        <w:jc w:val="both"/>
        <w:rPr>
          <w:rFonts w:ascii="Century Gothic" w:hAnsi="Century Gothic" w:cs="Arial"/>
        </w:rPr>
      </w:pPr>
      <w:r>
        <w:rPr>
          <w:rFonts w:ascii="Century Gothic" w:hAnsi="Century Gothic" w:cs="Arial"/>
        </w:rPr>
        <w:t xml:space="preserve">At Devonshire Hill we want all children to be </w:t>
      </w:r>
      <w:r w:rsidRPr="00EE7E47">
        <w:rPr>
          <w:rFonts w:ascii="Century Gothic" w:hAnsi="Century Gothic" w:cs="Arial"/>
          <w:i/>
        </w:rPr>
        <w:t>Successful Learners</w:t>
      </w:r>
      <w:r>
        <w:rPr>
          <w:rFonts w:ascii="Century Gothic" w:hAnsi="Century Gothic" w:cs="Arial"/>
        </w:rPr>
        <w:t xml:space="preserve"> regardless of their background and circumstance</w:t>
      </w:r>
      <w:r w:rsidR="006F208F">
        <w:rPr>
          <w:rFonts w:ascii="Century Gothic" w:hAnsi="Century Gothic" w:cs="Arial"/>
        </w:rPr>
        <w:t>s, and acknowledge that</w:t>
      </w:r>
      <w:r>
        <w:rPr>
          <w:rFonts w:ascii="Century Gothic" w:hAnsi="Century Gothic" w:cs="Arial"/>
        </w:rPr>
        <w:t xml:space="preserve"> some children face additional challenges </w:t>
      </w:r>
      <w:r w:rsidR="006F208F">
        <w:rPr>
          <w:rFonts w:ascii="Century Gothic" w:hAnsi="Century Gothic" w:cs="Arial"/>
        </w:rPr>
        <w:t>that put them at a disadvantage when compared with</w:t>
      </w:r>
      <w:r w:rsidR="001E46A0">
        <w:rPr>
          <w:rFonts w:ascii="Century Gothic" w:hAnsi="Century Gothic" w:cs="Arial"/>
        </w:rPr>
        <w:t xml:space="preserve"> their</w:t>
      </w:r>
      <w:r w:rsidR="006F208F">
        <w:rPr>
          <w:rFonts w:ascii="Century Gothic" w:hAnsi="Century Gothic" w:cs="Arial"/>
        </w:rPr>
        <w:t xml:space="preserve"> peers.</w:t>
      </w:r>
      <w:r>
        <w:rPr>
          <w:rFonts w:ascii="Century Gothic" w:hAnsi="Century Gothic" w:cs="Arial"/>
        </w:rPr>
        <w:t xml:space="preserve"> </w:t>
      </w:r>
      <w:r w:rsidRPr="002D5E34">
        <w:rPr>
          <w:rFonts w:ascii="Century Gothic" w:hAnsi="Century Gothic" w:cs="Arial"/>
        </w:rPr>
        <w:t>Below are identified barrier</w:t>
      </w:r>
      <w:r w:rsidR="006F208F">
        <w:rPr>
          <w:rFonts w:ascii="Century Gothic" w:hAnsi="Century Gothic" w:cs="Arial"/>
        </w:rPr>
        <w:t>s</w:t>
      </w:r>
      <w:r w:rsidRPr="002D5E34">
        <w:rPr>
          <w:rFonts w:ascii="Century Gothic" w:hAnsi="Century Gothic" w:cs="Arial"/>
        </w:rPr>
        <w:t xml:space="preserve"> to s</w:t>
      </w:r>
      <w:r w:rsidR="006F208F">
        <w:rPr>
          <w:rFonts w:ascii="Century Gothic" w:hAnsi="Century Gothic" w:cs="Arial"/>
        </w:rPr>
        <w:t>ome</w:t>
      </w:r>
      <w:r w:rsidRPr="002D5E34">
        <w:rPr>
          <w:rFonts w:ascii="Century Gothic" w:hAnsi="Century Gothic" w:cs="Arial"/>
        </w:rPr>
        <w:t xml:space="preserve"> children in receipt of Pupil Premium funding</w:t>
      </w:r>
      <w:r w:rsidR="00EE7E47">
        <w:rPr>
          <w:rFonts w:ascii="Century Gothic" w:hAnsi="Century Gothic" w:cs="Arial"/>
        </w:rPr>
        <w:t xml:space="preserve"> at Devonshire Hill</w:t>
      </w:r>
      <w:r w:rsidR="006F208F">
        <w:rPr>
          <w:rFonts w:ascii="Century Gothic" w:hAnsi="Century Gothic" w:cs="Arial"/>
        </w:rPr>
        <w:t>:</w:t>
      </w:r>
    </w:p>
    <w:p w14:paraId="788234AF" w14:textId="044F538E" w:rsidR="002D5E34" w:rsidRDefault="00EE7E47" w:rsidP="00D57D7C">
      <w:pPr>
        <w:pStyle w:val="ListParagraph"/>
        <w:numPr>
          <w:ilvl w:val="0"/>
          <w:numId w:val="5"/>
        </w:numPr>
        <w:ind w:right="-217"/>
        <w:jc w:val="both"/>
        <w:rPr>
          <w:rFonts w:ascii="Century Gothic" w:hAnsi="Century Gothic" w:cs="Arial"/>
        </w:rPr>
      </w:pPr>
      <w:r>
        <w:rPr>
          <w:rFonts w:ascii="Century Gothic" w:hAnsi="Century Gothic" w:cs="Arial"/>
        </w:rPr>
        <w:t>Very</w:t>
      </w:r>
      <w:r w:rsidR="006F208F" w:rsidRPr="006F208F">
        <w:rPr>
          <w:rFonts w:ascii="Century Gothic" w:hAnsi="Century Gothic" w:cs="Arial"/>
        </w:rPr>
        <w:t xml:space="preserve"> high percentage of c</w:t>
      </w:r>
      <w:r w:rsidR="006F208F">
        <w:rPr>
          <w:rFonts w:ascii="Century Gothic" w:hAnsi="Century Gothic" w:cs="Arial"/>
        </w:rPr>
        <w:t>hildren with EAL</w:t>
      </w:r>
      <w:r w:rsidR="008330CA">
        <w:rPr>
          <w:rFonts w:ascii="Century Gothic" w:hAnsi="Century Gothic" w:cs="Arial"/>
        </w:rPr>
        <w:t xml:space="preserve"> and/or BAME backgrounds</w:t>
      </w:r>
    </w:p>
    <w:p w14:paraId="362C2319" w14:textId="77777777" w:rsidR="006F208F" w:rsidRDefault="006F208F" w:rsidP="00D57D7C">
      <w:pPr>
        <w:pStyle w:val="ListParagraph"/>
        <w:numPr>
          <w:ilvl w:val="0"/>
          <w:numId w:val="5"/>
        </w:numPr>
        <w:ind w:right="-217"/>
        <w:jc w:val="both"/>
        <w:rPr>
          <w:rFonts w:ascii="Century Gothic" w:hAnsi="Century Gothic" w:cs="Arial"/>
        </w:rPr>
      </w:pPr>
      <w:r>
        <w:rPr>
          <w:rFonts w:ascii="Century Gothic" w:hAnsi="Century Gothic" w:cs="Arial"/>
        </w:rPr>
        <w:t>Lack of</w:t>
      </w:r>
      <w:r w:rsidRPr="006F208F">
        <w:rPr>
          <w:rFonts w:ascii="Century Gothic" w:hAnsi="Century Gothic" w:cs="Arial"/>
        </w:rPr>
        <w:t xml:space="preserve"> parent</w:t>
      </w:r>
      <w:r>
        <w:rPr>
          <w:rFonts w:ascii="Century Gothic" w:hAnsi="Century Gothic" w:cs="Arial"/>
        </w:rPr>
        <w:t>al support</w:t>
      </w:r>
      <w:r w:rsidRPr="006F208F">
        <w:rPr>
          <w:rFonts w:ascii="Century Gothic" w:hAnsi="Century Gothic" w:cs="Arial"/>
        </w:rPr>
        <w:t xml:space="preserve"> with home learning</w:t>
      </w:r>
      <w:r>
        <w:rPr>
          <w:rFonts w:ascii="Century Gothic" w:hAnsi="Century Gothic" w:cs="Arial"/>
        </w:rPr>
        <w:t xml:space="preserve"> (e.g. language, education, work)</w:t>
      </w:r>
    </w:p>
    <w:p w14:paraId="564B43EE" w14:textId="77777777" w:rsidR="006F208F" w:rsidRDefault="001E46A0" w:rsidP="00D57D7C">
      <w:pPr>
        <w:pStyle w:val="ListParagraph"/>
        <w:numPr>
          <w:ilvl w:val="0"/>
          <w:numId w:val="5"/>
        </w:numPr>
        <w:ind w:right="-217"/>
        <w:jc w:val="both"/>
        <w:rPr>
          <w:rFonts w:ascii="Century Gothic" w:hAnsi="Century Gothic" w:cs="Arial"/>
        </w:rPr>
      </w:pPr>
      <w:r>
        <w:rPr>
          <w:rFonts w:ascii="Century Gothic" w:hAnsi="Century Gothic" w:cs="Arial"/>
        </w:rPr>
        <w:t>Social and emotional needs affecting concentration and behaviour</w:t>
      </w:r>
    </w:p>
    <w:p w14:paraId="2079F71A" w14:textId="77777777" w:rsidR="001E46A0" w:rsidRDefault="001E46A0" w:rsidP="00D57D7C">
      <w:pPr>
        <w:pStyle w:val="ListParagraph"/>
        <w:numPr>
          <w:ilvl w:val="0"/>
          <w:numId w:val="5"/>
        </w:numPr>
        <w:ind w:right="-217"/>
        <w:jc w:val="both"/>
        <w:rPr>
          <w:rFonts w:ascii="Century Gothic" w:hAnsi="Century Gothic" w:cs="Arial"/>
        </w:rPr>
      </w:pPr>
      <w:r>
        <w:rPr>
          <w:rFonts w:ascii="Century Gothic" w:hAnsi="Century Gothic" w:cs="Arial"/>
        </w:rPr>
        <w:t>Poor attendance, health and nutrition</w:t>
      </w:r>
    </w:p>
    <w:p w14:paraId="02095AAB" w14:textId="1F7B6167" w:rsidR="001E46A0" w:rsidRDefault="001E46A0" w:rsidP="00D57D7C">
      <w:pPr>
        <w:pStyle w:val="ListParagraph"/>
        <w:numPr>
          <w:ilvl w:val="0"/>
          <w:numId w:val="5"/>
        </w:numPr>
        <w:ind w:right="-217"/>
        <w:jc w:val="both"/>
        <w:rPr>
          <w:rFonts w:ascii="Century Gothic" w:hAnsi="Century Gothic" w:cs="Arial"/>
        </w:rPr>
      </w:pPr>
      <w:r>
        <w:rPr>
          <w:rFonts w:ascii="Century Gothic" w:hAnsi="Century Gothic" w:cs="Arial"/>
        </w:rPr>
        <w:t>Lack of opportunity and aspiration</w:t>
      </w:r>
      <w:r w:rsidR="00EE7E47">
        <w:rPr>
          <w:rFonts w:ascii="Century Gothic" w:hAnsi="Century Gothic" w:cs="Arial"/>
        </w:rPr>
        <w:t>.</w:t>
      </w:r>
    </w:p>
    <w:p w14:paraId="3BE80AC4" w14:textId="77777777" w:rsidR="001E46A0" w:rsidRDefault="001E46A0" w:rsidP="00D57D7C">
      <w:pPr>
        <w:ind w:left="-284" w:right="-217"/>
        <w:jc w:val="both"/>
        <w:rPr>
          <w:rFonts w:ascii="Century Gothic" w:hAnsi="Century Gothic" w:cs="Arial"/>
          <w:b/>
        </w:rPr>
      </w:pPr>
      <w:r>
        <w:rPr>
          <w:rFonts w:ascii="Century Gothic" w:hAnsi="Century Gothic" w:cs="Arial"/>
          <w:b/>
        </w:rPr>
        <w:t>RATIONALE FOR EXPENDITURE</w:t>
      </w:r>
      <w:r w:rsidR="00D57D7C" w:rsidRPr="00D57D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F1E755" w14:textId="77777777" w:rsidR="001E46A0" w:rsidRDefault="008128D9" w:rsidP="00D57D7C">
      <w:pPr>
        <w:ind w:left="-284" w:right="-217"/>
        <w:jc w:val="both"/>
        <w:rPr>
          <w:rFonts w:ascii="Century Gothic" w:hAnsi="Century Gothic" w:cs="Arial"/>
          <w:b/>
        </w:rPr>
      </w:pPr>
      <w:r>
        <w:rPr>
          <w:rFonts w:ascii="Century Gothic" w:hAnsi="Century Gothic" w:cs="Arial"/>
          <w:b/>
        </w:rPr>
        <w:t>Core curriculum progress</w:t>
      </w:r>
    </w:p>
    <w:p w14:paraId="0E448877" w14:textId="52527D50" w:rsidR="008128D9" w:rsidRDefault="008128D9" w:rsidP="00D57D7C">
      <w:pPr>
        <w:ind w:left="-284" w:right="-217"/>
        <w:jc w:val="both"/>
        <w:rPr>
          <w:rFonts w:ascii="Century Gothic" w:hAnsi="Century Gothic" w:cs="Arial"/>
        </w:rPr>
      </w:pPr>
      <w:r>
        <w:rPr>
          <w:rFonts w:ascii="Century Gothic" w:hAnsi="Century Gothic" w:cs="Arial"/>
        </w:rPr>
        <w:t>Although disadvantaged children at Devo</w:t>
      </w:r>
      <w:r w:rsidR="004D4F04">
        <w:rPr>
          <w:rFonts w:ascii="Century Gothic" w:hAnsi="Century Gothic" w:cs="Arial"/>
        </w:rPr>
        <w:t xml:space="preserve">nshire Hill generally make </w:t>
      </w:r>
      <w:r>
        <w:rPr>
          <w:rFonts w:ascii="Century Gothic" w:hAnsi="Century Gothic" w:cs="Arial"/>
        </w:rPr>
        <w:t xml:space="preserve">good progress and have outcomes </w:t>
      </w:r>
      <w:r w:rsidR="004C6BB6">
        <w:rPr>
          <w:rFonts w:ascii="Century Gothic" w:hAnsi="Century Gothic" w:cs="Arial"/>
        </w:rPr>
        <w:t xml:space="preserve">better </w:t>
      </w:r>
      <w:r>
        <w:rPr>
          <w:rFonts w:ascii="Century Gothic" w:hAnsi="Century Gothic" w:cs="Arial"/>
        </w:rPr>
        <w:t>than local and nati</w:t>
      </w:r>
      <w:r w:rsidR="004C6BB6">
        <w:rPr>
          <w:rFonts w:ascii="Century Gothic" w:hAnsi="Century Gothic" w:cs="Arial"/>
        </w:rPr>
        <w:t xml:space="preserve">onal averages, we recognise there are </w:t>
      </w:r>
      <w:r>
        <w:rPr>
          <w:rFonts w:ascii="Century Gothic" w:hAnsi="Century Gothic" w:cs="Arial"/>
        </w:rPr>
        <w:t>barriers to greater attainment</w:t>
      </w:r>
      <w:r w:rsidR="004D4F04">
        <w:rPr>
          <w:rFonts w:ascii="Century Gothic" w:hAnsi="Century Gothic" w:cs="Arial"/>
        </w:rPr>
        <w:t xml:space="preserve"> and in most cases a gap between disadvantaged pupils and their non-disadvantaged pupils in school</w:t>
      </w:r>
      <w:r>
        <w:rPr>
          <w:rFonts w:ascii="Century Gothic" w:hAnsi="Century Gothic" w:cs="Arial"/>
        </w:rPr>
        <w:t>. We have a two-fold strategy that targets and supports underperforming pupils as well as supporting high</w:t>
      </w:r>
      <w:r w:rsidR="004C6BB6">
        <w:rPr>
          <w:rFonts w:ascii="Century Gothic" w:hAnsi="Century Gothic" w:cs="Arial"/>
        </w:rPr>
        <w:t xml:space="preserve">er performing pupils to work </w:t>
      </w:r>
      <w:r>
        <w:rPr>
          <w:rFonts w:ascii="Century Gothic" w:hAnsi="Century Gothic" w:cs="Arial"/>
        </w:rPr>
        <w:t xml:space="preserve">at greater depth </w:t>
      </w:r>
      <w:r w:rsidR="00EE7E47">
        <w:rPr>
          <w:rFonts w:ascii="Century Gothic" w:hAnsi="Century Gothic" w:cs="Arial"/>
        </w:rPr>
        <w:t xml:space="preserve">to </w:t>
      </w:r>
      <w:r>
        <w:rPr>
          <w:rFonts w:ascii="Century Gothic" w:hAnsi="Century Gothic" w:cs="Arial"/>
        </w:rPr>
        <w:t>achieve mastery.</w:t>
      </w:r>
    </w:p>
    <w:p w14:paraId="7633F5E0" w14:textId="5CB63EA2" w:rsidR="004C6BB6" w:rsidRDefault="004C6BB6" w:rsidP="00D57D7C">
      <w:pPr>
        <w:ind w:left="-284" w:right="-217"/>
        <w:jc w:val="both"/>
        <w:rPr>
          <w:rFonts w:ascii="Century Gothic" w:hAnsi="Century Gothic" w:cs="Arial"/>
        </w:rPr>
      </w:pPr>
      <w:r w:rsidRPr="008128D9">
        <w:rPr>
          <w:rFonts w:ascii="Century Gothic" w:hAnsi="Century Gothic" w:cs="Arial"/>
        </w:rPr>
        <w:t xml:space="preserve">Some of our </w:t>
      </w:r>
      <w:r>
        <w:rPr>
          <w:rFonts w:ascii="Century Gothic" w:hAnsi="Century Gothic" w:cs="Arial"/>
        </w:rPr>
        <w:t xml:space="preserve">children </w:t>
      </w:r>
      <w:r w:rsidR="004D4F04">
        <w:rPr>
          <w:rFonts w:ascii="Century Gothic" w:hAnsi="Century Gothic" w:cs="Arial"/>
        </w:rPr>
        <w:t>get little support</w:t>
      </w:r>
      <w:r>
        <w:rPr>
          <w:rFonts w:ascii="Century Gothic" w:hAnsi="Century Gothic" w:cs="Arial"/>
        </w:rPr>
        <w:t xml:space="preserve"> with education at home. This may be because their parents are not fluent in English, lack confidence in their own knowledge and skills, or have other issues which present barriers to supporting their chil</w:t>
      </w:r>
      <w:r w:rsidR="00EE7E47">
        <w:rPr>
          <w:rFonts w:ascii="Century Gothic" w:hAnsi="Century Gothic" w:cs="Arial"/>
        </w:rPr>
        <w:t>d</w:t>
      </w:r>
      <w:r>
        <w:rPr>
          <w:rFonts w:ascii="Century Gothic" w:hAnsi="Century Gothic" w:cs="Arial"/>
        </w:rPr>
        <w:t>’s education.</w:t>
      </w:r>
      <w:r w:rsidR="004D26EF">
        <w:rPr>
          <w:rFonts w:ascii="Century Gothic" w:hAnsi="Century Gothic" w:cs="Arial"/>
        </w:rPr>
        <w:t xml:space="preserve"> </w:t>
      </w:r>
      <w:r w:rsidR="0078227D">
        <w:rPr>
          <w:rFonts w:ascii="Century Gothic" w:hAnsi="Century Gothic" w:cs="Arial"/>
        </w:rPr>
        <w:t>Pupil premium funded</w:t>
      </w:r>
      <w:r w:rsidR="004D4F04">
        <w:rPr>
          <w:rFonts w:ascii="Century Gothic" w:hAnsi="Century Gothic" w:cs="Arial"/>
        </w:rPr>
        <w:t xml:space="preserve"> initiatives give children additional support in school and </w:t>
      </w:r>
      <w:r w:rsidR="004D26EF">
        <w:rPr>
          <w:rFonts w:ascii="Century Gothic" w:hAnsi="Century Gothic" w:cs="Arial"/>
        </w:rPr>
        <w:t xml:space="preserve">encourage </w:t>
      </w:r>
      <w:r w:rsidR="004D4F04">
        <w:rPr>
          <w:rFonts w:ascii="Century Gothic" w:hAnsi="Century Gothic" w:cs="Arial"/>
        </w:rPr>
        <w:t>greater</w:t>
      </w:r>
      <w:r w:rsidR="004D26EF">
        <w:rPr>
          <w:rFonts w:ascii="Century Gothic" w:hAnsi="Century Gothic" w:cs="Arial"/>
        </w:rPr>
        <w:t xml:space="preserve"> participation of parents/carer</w:t>
      </w:r>
      <w:r w:rsidR="004D4F04">
        <w:rPr>
          <w:rFonts w:ascii="Century Gothic" w:hAnsi="Century Gothic" w:cs="Arial"/>
        </w:rPr>
        <w:t>s in their children’s education.</w:t>
      </w:r>
    </w:p>
    <w:p w14:paraId="426C7881" w14:textId="77777777" w:rsidR="00DE61B2" w:rsidRDefault="00DE61B2" w:rsidP="00D57D7C">
      <w:pPr>
        <w:ind w:left="-284" w:right="-217"/>
        <w:jc w:val="both"/>
        <w:rPr>
          <w:rFonts w:ascii="Century Gothic" w:hAnsi="Century Gothic" w:cs="Arial"/>
          <w:b/>
        </w:rPr>
      </w:pPr>
      <w:r>
        <w:rPr>
          <w:rFonts w:ascii="Century Gothic" w:hAnsi="Century Gothic" w:cs="Arial"/>
          <w:b/>
        </w:rPr>
        <w:t>Attendance</w:t>
      </w:r>
    </w:p>
    <w:p w14:paraId="26150CD9" w14:textId="77777777" w:rsidR="006B1074" w:rsidRDefault="006B1074" w:rsidP="00D57D7C">
      <w:pPr>
        <w:ind w:left="-284" w:right="-217"/>
        <w:jc w:val="both"/>
        <w:rPr>
          <w:rFonts w:ascii="Century Gothic" w:hAnsi="Century Gothic" w:cs="Arial"/>
        </w:rPr>
      </w:pPr>
      <w:r>
        <w:rPr>
          <w:rFonts w:ascii="Century Gothic" w:hAnsi="Century Gothic" w:cs="Arial"/>
        </w:rPr>
        <w:t>Simply put, children cannot learn if they are absent from school and poor attendance disproportionate affects disadvantaged children for which absence is likely to have a greater impact and make catching up harder. All staff at the school promote the importance of good attendance to both children and parents. Pupil premium contribute towards the cost of staff monitoring attendance and working with the school community to raise aware. Through pupil premium the school is also able to offer a number of funded places to targeted pupils, some of whom may be targeted due to concerns about lateness and absence.</w:t>
      </w:r>
    </w:p>
    <w:p w14:paraId="18DBC279" w14:textId="77777777" w:rsidR="006B1074" w:rsidRDefault="006B1074" w:rsidP="00D57D7C">
      <w:pPr>
        <w:ind w:left="-284" w:right="-217"/>
        <w:jc w:val="both"/>
        <w:rPr>
          <w:rFonts w:ascii="Century Gothic" w:hAnsi="Century Gothic" w:cs="Arial"/>
        </w:rPr>
      </w:pPr>
    </w:p>
    <w:p w14:paraId="164E82CD" w14:textId="77777777" w:rsidR="0078227D" w:rsidRDefault="0078227D" w:rsidP="00D57D7C">
      <w:pPr>
        <w:ind w:left="-284" w:right="-217"/>
        <w:jc w:val="both"/>
        <w:rPr>
          <w:rFonts w:ascii="Century Gothic" w:hAnsi="Century Gothic" w:cs="Arial"/>
          <w:b/>
        </w:rPr>
      </w:pPr>
    </w:p>
    <w:p w14:paraId="7E01D4FE" w14:textId="568DBB12" w:rsidR="004C208E" w:rsidRDefault="00281B35" w:rsidP="00D57D7C">
      <w:pPr>
        <w:ind w:left="-284" w:right="-217"/>
        <w:jc w:val="both"/>
        <w:rPr>
          <w:rFonts w:ascii="Century Gothic" w:hAnsi="Century Gothic" w:cs="Arial"/>
          <w:b/>
        </w:rPr>
      </w:pPr>
      <w:r>
        <w:rPr>
          <w:rFonts w:ascii="Century Gothic" w:hAnsi="Century Gothic" w:cs="Arial"/>
          <w:b/>
        </w:rPr>
        <w:t>Pastoral Care</w:t>
      </w:r>
    </w:p>
    <w:p w14:paraId="27551BD2" w14:textId="2D8024AD" w:rsidR="001E46A0" w:rsidRDefault="006B1074" w:rsidP="00D57D7C">
      <w:pPr>
        <w:pStyle w:val="Default"/>
        <w:spacing w:after="120"/>
        <w:ind w:left="-284" w:right="-217"/>
        <w:jc w:val="both"/>
        <w:rPr>
          <w:rFonts w:ascii="Century Gothic" w:hAnsi="Century Gothic" w:cs="Arial"/>
          <w:color w:val="auto"/>
          <w:sz w:val="22"/>
          <w:szCs w:val="22"/>
        </w:rPr>
      </w:pPr>
      <w:r>
        <w:rPr>
          <w:rFonts w:ascii="Century Gothic" w:hAnsi="Century Gothic" w:cs="Arial"/>
          <w:color w:val="auto"/>
          <w:sz w:val="22"/>
          <w:szCs w:val="22"/>
        </w:rPr>
        <w:t>Some</w:t>
      </w:r>
      <w:r w:rsidR="004C208E" w:rsidRPr="008128D9">
        <w:rPr>
          <w:rFonts w:ascii="Century Gothic" w:hAnsi="Century Gothic" w:cs="Arial"/>
          <w:color w:val="auto"/>
          <w:sz w:val="22"/>
          <w:szCs w:val="22"/>
        </w:rPr>
        <w:t xml:space="preserve"> </w:t>
      </w:r>
      <w:r w:rsidR="00281B35">
        <w:rPr>
          <w:rFonts w:ascii="Century Gothic" w:hAnsi="Century Gothic" w:cs="Arial"/>
          <w:color w:val="auto"/>
          <w:sz w:val="22"/>
          <w:szCs w:val="22"/>
        </w:rPr>
        <w:t>disadvantaged children experience challenges in their personal lives that impact on their behaviour and progress. At Devonshire Hill, we have a d</w:t>
      </w:r>
      <w:r>
        <w:rPr>
          <w:rFonts w:ascii="Century Gothic" w:hAnsi="Century Gothic" w:cs="Arial"/>
          <w:color w:val="auto"/>
          <w:sz w:val="22"/>
          <w:szCs w:val="22"/>
        </w:rPr>
        <w:t xml:space="preserve">edicated pastoral team who </w:t>
      </w:r>
      <w:r w:rsidR="00281B35">
        <w:rPr>
          <w:rFonts w:ascii="Century Gothic" w:hAnsi="Century Gothic" w:cs="Arial"/>
          <w:color w:val="auto"/>
          <w:sz w:val="22"/>
          <w:szCs w:val="22"/>
        </w:rPr>
        <w:t>address concerns raised by both teachers and parents to provide a framework within which children can feel safe, secure and supported.</w:t>
      </w:r>
    </w:p>
    <w:p w14:paraId="07191166" w14:textId="45BEB40B" w:rsidR="00DE61B2" w:rsidRDefault="00DE61B2" w:rsidP="001B6849">
      <w:pPr>
        <w:pStyle w:val="Default"/>
        <w:spacing w:after="120"/>
        <w:ind w:left="-284" w:right="-217"/>
        <w:jc w:val="both"/>
        <w:rPr>
          <w:rFonts w:ascii="Century Gothic" w:hAnsi="Century Gothic" w:cs="Arial"/>
          <w:color w:val="auto"/>
          <w:sz w:val="22"/>
          <w:szCs w:val="22"/>
        </w:rPr>
      </w:pPr>
      <w:r>
        <w:rPr>
          <w:rFonts w:ascii="Century Gothic" w:hAnsi="Century Gothic" w:cs="Arial"/>
          <w:color w:val="auto"/>
          <w:sz w:val="22"/>
          <w:szCs w:val="22"/>
        </w:rPr>
        <w:t xml:space="preserve">We seek to not only support children, but enable parents to effective support their children at home. </w:t>
      </w:r>
      <w:r w:rsidR="006B1074">
        <w:rPr>
          <w:rFonts w:ascii="Century Gothic" w:hAnsi="Century Gothic" w:cs="Arial"/>
          <w:color w:val="auto"/>
          <w:sz w:val="22"/>
          <w:szCs w:val="22"/>
        </w:rPr>
        <w:t>I</w:t>
      </w:r>
      <w:r>
        <w:rPr>
          <w:rFonts w:ascii="Century Gothic" w:hAnsi="Century Gothic" w:cs="Arial"/>
          <w:color w:val="auto"/>
          <w:sz w:val="22"/>
          <w:szCs w:val="22"/>
        </w:rPr>
        <w:t xml:space="preserve">n addition to attending to </w:t>
      </w:r>
      <w:r w:rsidR="006B1074">
        <w:rPr>
          <w:rFonts w:ascii="Century Gothic" w:hAnsi="Century Gothic" w:cs="Arial"/>
          <w:color w:val="auto"/>
          <w:sz w:val="22"/>
          <w:szCs w:val="22"/>
        </w:rPr>
        <w:t xml:space="preserve">the emotional needs of children, our pastoral team </w:t>
      </w:r>
      <w:r>
        <w:rPr>
          <w:rFonts w:ascii="Century Gothic" w:hAnsi="Century Gothic" w:cs="Arial"/>
          <w:color w:val="auto"/>
          <w:sz w:val="22"/>
          <w:szCs w:val="22"/>
        </w:rPr>
        <w:t xml:space="preserve">play an important part in reaching out to parents, sign-posting them to useful services and arranging opportunities such as ESOL classes. </w:t>
      </w:r>
    </w:p>
    <w:p w14:paraId="400DE0EA" w14:textId="3DA32905" w:rsidR="004B1640" w:rsidRDefault="004B1640" w:rsidP="004B1640">
      <w:pPr>
        <w:pStyle w:val="Default"/>
        <w:ind w:left="-284" w:right="-217"/>
        <w:jc w:val="both"/>
        <w:rPr>
          <w:rFonts w:ascii="Century Gothic" w:hAnsi="Century Gothic" w:cs="Arial"/>
          <w:color w:val="auto"/>
          <w:sz w:val="22"/>
          <w:szCs w:val="22"/>
        </w:rPr>
      </w:pPr>
      <w:r>
        <w:rPr>
          <w:rFonts w:ascii="Century Gothic" w:hAnsi="Century Gothic" w:cs="Arial"/>
          <w:color w:val="auto"/>
          <w:sz w:val="22"/>
          <w:szCs w:val="22"/>
        </w:rPr>
        <w:t>Pupil premium is also allocated to fund a number of places in our breakfast club for children whose educational and emotional wellbeing would benefit from starting structured and supportive start to the day.</w:t>
      </w:r>
    </w:p>
    <w:p w14:paraId="5CE10FBE" w14:textId="77777777" w:rsidR="00281B35" w:rsidRDefault="00281B35" w:rsidP="00D57D7C">
      <w:pPr>
        <w:pStyle w:val="Default"/>
        <w:ind w:right="-217"/>
        <w:jc w:val="both"/>
        <w:rPr>
          <w:rFonts w:ascii="Century Gothic" w:hAnsi="Century Gothic" w:cs="Arial"/>
          <w:color w:val="auto"/>
          <w:sz w:val="22"/>
          <w:szCs w:val="22"/>
        </w:rPr>
      </w:pPr>
    </w:p>
    <w:p w14:paraId="4125DEAA" w14:textId="77777777" w:rsidR="00281B35" w:rsidRDefault="00281B35" w:rsidP="00D57D7C">
      <w:pPr>
        <w:ind w:left="-284" w:right="-217"/>
        <w:jc w:val="both"/>
        <w:rPr>
          <w:rFonts w:ascii="Century Gothic" w:hAnsi="Century Gothic" w:cs="Arial"/>
          <w:b/>
        </w:rPr>
      </w:pPr>
      <w:r>
        <w:rPr>
          <w:rFonts w:ascii="Century Gothic" w:hAnsi="Century Gothic" w:cs="Arial"/>
          <w:b/>
        </w:rPr>
        <w:t>Opportunity and Aspiration</w:t>
      </w:r>
    </w:p>
    <w:p w14:paraId="6767AD52" w14:textId="77777777" w:rsidR="001B6849" w:rsidRDefault="001B6849" w:rsidP="001B6849">
      <w:pPr>
        <w:pStyle w:val="Default"/>
        <w:spacing w:after="120"/>
        <w:ind w:left="-284" w:right="-217"/>
        <w:jc w:val="both"/>
        <w:rPr>
          <w:rFonts w:ascii="Century Gothic" w:hAnsi="Century Gothic" w:cs="Arial"/>
          <w:color w:val="auto"/>
          <w:sz w:val="22"/>
          <w:szCs w:val="22"/>
        </w:rPr>
      </w:pPr>
      <w:r>
        <w:rPr>
          <w:rFonts w:ascii="Century Gothic" w:hAnsi="Century Gothic" w:cs="Arial"/>
          <w:color w:val="auto"/>
          <w:sz w:val="22"/>
          <w:szCs w:val="22"/>
        </w:rPr>
        <w:t>Our school vision</w:t>
      </w:r>
      <w:r w:rsidR="00A94586">
        <w:rPr>
          <w:rFonts w:ascii="Century Gothic" w:hAnsi="Century Gothic" w:cs="Arial"/>
          <w:color w:val="auto"/>
          <w:sz w:val="22"/>
          <w:szCs w:val="22"/>
        </w:rPr>
        <w:t xml:space="preserve"> is to enable </w:t>
      </w:r>
      <w:r>
        <w:rPr>
          <w:rFonts w:ascii="Century Gothic" w:hAnsi="Century Gothic" w:cs="Arial"/>
          <w:color w:val="auto"/>
          <w:sz w:val="22"/>
          <w:szCs w:val="22"/>
        </w:rPr>
        <w:t xml:space="preserve">all </w:t>
      </w:r>
      <w:r w:rsidR="00A94586">
        <w:rPr>
          <w:rFonts w:ascii="Century Gothic" w:hAnsi="Century Gothic" w:cs="Arial"/>
          <w:color w:val="auto"/>
          <w:sz w:val="22"/>
          <w:szCs w:val="22"/>
        </w:rPr>
        <w:t xml:space="preserve">children to fulfil their potential, regardless </w:t>
      </w:r>
      <w:r>
        <w:rPr>
          <w:rFonts w:ascii="Century Gothic" w:hAnsi="Century Gothic" w:cs="Arial"/>
          <w:color w:val="auto"/>
          <w:sz w:val="22"/>
          <w:szCs w:val="22"/>
        </w:rPr>
        <w:t>of their background and circumstances, to be successful in the real world</w:t>
      </w:r>
      <w:r w:rsidR="00A94586">
        <w:rPr>
          <w:rFonts w:ascii="Century Gothic" w:hAnsi="Century Gothic" w:cs="Arial"/>
          <w:color w:val="auto"/>
          <w:sz w:val="22"/>
          <w:szCs w:val="22"/>
        </w:rPr>
        <w:t>. An important element of this is to expose children to a wide variety of experiences and opportunities</w:t>
      </w:r>
      <w:r>
        <w:rPr>
          <w:rFonts w:ascii="Century Gothic" w:hAnsi="Century Gothic" w:cs="Arial"/>
          <w:color w:val="auto"/>
          <w:sz w:val="22"/>
          <w:szCs w:val="22"/>
        </w:rPr>
        <w:t xml:space="preserve"> which they may not otherwise have</w:t>
      </w:r>
      <w:r w:rsidR="00A94586">
        <w:rPr>
          <w:rFonts w:ascii="Century Gothic" w:hAnsi="Century Gothic" w:cs="Arial"/>
          <w:color w:val="auto"/>
          <w:sz w:val="22"/>
          <w:szCs w:val="22"/>
        </w:rPr>
        <w:t xml:space="preserve">. </w:t>
      </w:r>
    </w:p>
    <w:p w14:paraId="64DBF626" w14:textId="37697358" w:rsidR="00281B35" w:rsidRDefault="00A94586" w:rsidP="00D57D7C">
      <w:pPr>
        <w:pStyle w:val="Default"/>
        <w:ind w:left="-284" w:right="-217"/>
        <w:jc w:val="both"/>
        <w:rPr>
          <w:rFonts w:ascii="Century Gothic" w:hAnsi="Century Gothic" w:cs="Arial"/>
          <w:color w:val="auto"/>
          <w:sz w:val="22"/>
          <w:szCs w:val="22"/>
        </w:rPr>
      </w:pPr>
      <w:r>
        <w:rPr>
          <w:rFonts w:ascii="Century Gothic" w:hAnsi="Century Gothic" w:cs="Arial"/>
          <w:color w:val="auto"/>
          <w:sz w:val="22"/>
          <w:szCs w:val="22"/>
        </w:rPr>
        <w:t>For this reason we actively encourage children of all ages to consider their futures, learn about different occupations and the skills they may need to succeed. We are not entering our four year participating in Inspire! Work Week and have made STEAM a key part of our school improvement plan.</w:t>
      </w:r>
      <w:r w:rsidR="007816BC">
        <w:rPr>
          <w:rFonts w:ascii="Century Gothic" w:hAnsi="Century Gothic" w:cs="Arial"/>
          <w:color w:val="auto"/>
          <w:sz w:val="22"/>
          <w:szCs w:val="22"/>
        </w:rPr>
        <w:t xml:space="preserve"> </w:t>
      </w:r>
    </w:p>
    <w:p w14:paraId="637AB83B" w14:textId="77777777" w:rsidR="004B1640" w:rsidRDefault="004B1640" w:rsidP="00D57D7C">
      <w:pPr>
        <w:pStyle w:val="Default"/>
        <w:ind w:left="-284" w:right="-217"/>
        <w:jc w:val="both"/>
        <w:rPr>
          <w:rFonts w:ascii="Century Gothic" w:hAnsi="Century Gothic" w:cs="Arial"/>
          <w:color w:val="auto"/>
          <w:sz w:val="22"/>
          <w:szCs w:val="22"/>
        </w:rPr>
      </w:pPr>
    </w:p>
    <w:p w14:paraId="657EFA33" w14:textId="77777777" w:rsidR="00281B35" w:rsidRDefault="00281B35" w:rsidP="00D57D7C">
      <w:pPr>
        <w:pStyle w:val="Default"/>
        <w:ind w:left="-284" w:right="-217"/>
        <w:jc w:val="both"/>
        <w:rPr>
          <w:rFonts w:ascii="Century Gothic" w:hAnsi="Century Gothic" w:cs="Arial"/>
          <w:color w:val="auto"/>
          <w:sz w:val="22"/>
          <w:szCs w:val="22"/>
        </w:rPr>
      </w:pPr>
    </w:p>
    <w:p w14:paraId="1C2F25E3" w14:textId="77777777" w:rsidR="00A558B9" w:rsidRPr="00A558B9" w:rsidRDefault="00A558B9" w:rsidP="00D57D7C">
      <w:pPr>
        <w:ind w:left="-284" w:right="-217"/>
        <w:jc w:val="both"/>
        <w:rPr>
          <w:rFonts w:ascii="Century Gothic" w:hAnsi="Century Gothic" w:cs="Arial"/>
          <w:b/>
        </w:rPr>
      </w:pPr>
      <w:r w:rsidRPr="00A558B9">
        <w:rPr>
          <w:rFonts w:ascii="Century Gothic" w:hAnsi="Century Gothic" w:cs="Arial"/>
          <w:b/>
        </w:rPr>
        <w:t>MEASURING THE IMPACT OF PUPIL PREMIUM</w:t>
      </w:r>
    </w:p>
    <w:p w14:paraId="57CD2A37" w14:textId="4D7F1B2E" w:rsidR="00A558B9" w:rsidRPr="00A558B9" w:rsidRDefault="00F129E5" w:rsidP="00D57D7C">
      <w:pPr>
        <w:pStyle w:val="Default"/>
        <w:spacing w:after="120"/>
        <w:ind w:left="-284" w:right="-217"/>
        <w:jc w:val="both"/>
        <w:rPr>
          <w:rFonts w:ascii="Century Gothic" w:hAnsi="Century Gothic" w:cs="Arial"/>
          <w:color w:val="auto"/>
          <w:sz w:val="22"/>
          <w:szCs w:val="22"/>
        </w:rPr>
      </w:pPr>
      <w:r>
        <w:rPr>
          <w:rFonts w:ascii="Century Gothic" w:hAnsi="Century Gothic" w:cs="Arial"/>
          <w:color w:val="auto"/>
          <w:sz w:val="22"/>
          <w:szCs w:val="22"/>
        </w:rPr>
        <w:t xml:space="preserve">Monitoring of progress and attainment of pupils is undertaken regularly with teacher assessments on Target Tracker and half-termly summative assessment. This regular schedule of assessment and pupil progress review meetings </w:t>
      </w:r>
      <w:r w:rsidR="00A558B9" w:rsidRPr="00A558B9">
        <w:rPr>
          <w:rFonts w:ascii="Century Gothic" w:hAnsi="Century Gothic" w:cs="Arial"/>
          <w:color w:val="auto"/>
          <w:sz w:val="22"/>
          <w:szCs w:val="22"/>
        </w:rPr>
        <w:t>enable</w:t>
      </w:r>
      <w:r>
        <w:rPr>
          <w:rFonts w:ascii="Century Gothic" w:hAnsi="Century Gothic" w:cs="Arial"/>
          <w:color w:val="auto"/>
          <w:sz w:val="22"/>
          <w:szCs w:val="22"/>
        </w:rPr>
        <w:t>s</w:t>
      </w:r>
      <w:r w:rsidR="00A558B9" w:rsidRPr="00A558B9">
        <w:rPr>
          <w:rFonts w:ascii="Century Gothic" w:hAnsi="Century Gothic" w:cs="Arial"/>
          <w:color w:val="auto"/>
          <w:sz w:val="22"/>
          <w:szCs w:val="22"/>
        </w:rPr>
        <w:t xml:space="preserve"> the early identification of need, support and appropriate intervention. </w:t>
      </w:r>
    </w:p>
    <w:p w14:paraId="74D95505" w14:textId="77777777" w:rsidR="00A558B9" w:rsidRPr="00A558B9" w:rsidRDefault="00A558B9" w:rsidP="00D57D7C">
      <w:pPr>
        <w:pStyle w:val="Default"/>
        <w:spacing w:after="120"/>
        <w:ind w:left="-284" w:right="-217"/>
        <w:jc w:val="both"/>
        <w:rPr>
          <w:rFonts w:ascii="Century Gothic" w:hAnsi="Century Gothic" w:cs="Arial"/>
          <w:color w:val="auto"/>
          <w:sz w:val="22"/>
          <w:szCs w:val="22"/>
        </w:rPr>
      </w:pPr>
      <w:r w:rsidRPr="00A558B9">
        <w:rPr>
          <w:rFonts w:ascii="Century Gothic" w:hAnsi="Century Gothic" w:cs="Arial"/>
          <w:color w:val="auto"/>
          <w:sz w:val="22"/>
          <w:szCs w:val="22"/>
        </w:rPr>
        <w:t xml:space="preserve">When selecting pupils for Pupil Premium target groups, the school will look at all pupils across the school. There are some pupils who are not eligible for PP who will benefit from these groups if their needs are similar and we believe progress can be made towards individual targets. </w:t>
      </w:r>
    </w:p>
    <w:p w14:paraId="509FA73D" w14:textId="4F8B4536" w:rsidR="00A558B9" w:rsidRPr="00A558B9" w:rsidRDefault="004B1640" w:rsidP="00D57D7C">
      <w:pPr>
        <w:pStyle w:val="Default"/>
        <w:ind w:left="-284" w:right="-217"/>
        <w:jc w:val="both"/>
        <w:rPr>
          <w:rFonts w:ascii="Century Gothic" w:hAnsi="Century Gothic" w:cs="Arial"/>
          <w:color w:val="auto"/>
          <w:sz w:val="22"/>
          <w:szCs w:val="22"/>
        </w:rPr>
      </w:pPr>
      <w:r>
        <w:rPr>
          <w:rFonts w:ascii="Century Gothic" w:hAnsi="Century Gothic" w:cs="Arial"/>
          <w:color w:val="auto"/>
          <w:sz w:val="22"/>
          <w:szCs w:val="22"/>
        </w:rPr>
        <w:t>Pupil Premium f</w:t>
      </w:r>
      <w:r w:rsidR="00A558B9" w:rsidRPr="00A558B9">
        <w:rPr>
          <w:rFonts w:ascii="Century Gothic" w:hAnsi="Century Gothic" w:cs="Arial"/>
          <w:color w:val="auto"/>
          <w:sz w:val="22"/>
          <w:szCs w:val="22"/>
        </w:rPr>
        <w:t>unding and the impact of this is a regular item on the governor’s teaching and learning committee.</w:t>
      </w:r>
    </w:p>
    <w:p w14:paraId="799FBF76" w14:textId="1DB1145B" w:rsidR="00D57D7C" w:rsidRDefault="00D57D7C" w:rsidP="006B1074">
      <w:pPr>
        <w:ind w:right="-359"/>
        <w:jc w:val="both"/>
        <w:rPr>
          <w:rFonts w:ascii="Century Gothic" w:hAnsi="Century Gothic" w:cs="Arial"/>
          <w:b/>
        </w:rPr>
      </w:pPr>
    </w:p>
    <w:p w14:paraId="2D66A83F" w14:textId="565153C6" w:rsidR="003056D9" w:rsidRDefault="003056D9" w:rsidP="006B1074">
      <w:pPr>
        <w:ind w:right="-359"/>
        <w:jc w:val="both"/>
        <w:rPr>
          <w:rFonts w:ascii="Century Gothic" w:hAnsi="Century Gothic" w:cs="Arial"/>
          <w:b/>
        </w:rPr>
      </w:pPr>
    </w:p>
    <w:p w14:paraId="0907B96F" w14:textId="1F7DC171" w:rsidR="003056D9" w:rsidRDefault="003056D9" w:rsidP="006B1074">
      <w:pPr>
        <w:ind w:right="-359"/>
        <w:jc w:val="both"/>
        <w:rPr>
          <w:rFonts w:ascii="Century Gothic" w:hAnsi="Century Gothic" w:cs="Arial"/>
          <w:b/>
        </w:rPr>
      </w:pPr>
    </w:p>
    <w:p w14:paraId="3672D1A9" w14:textId="77777777" w:rsidR="00877F63" w:rsidRDefault="00877F63" w:rsidP="006B1074">
      <w:pPr>
        <w:ind w:right="-359"/>
        <w:jc w:val="both"/>
        <w:rPr>
          <w:rFonts w:ascii="Century Gothic" w:hAnsi="Century Gothic" w:cs="Arial"/>
          <w:b/>
        </w:rPr>
      </w:pPr>
    </w:p>
    <w:p w14:paraId="3CF59E4F" w14:textId="5CFC9D1B" w:rsidR="00877F63" w:rsidRDefault="00877F63" w:rsidP="003D6D95">
      <w:pPr>
        <w:ind w:left="-284" w:right="-359"/>
        <w:jc w:val="both"/>
        <w:rPr>
          <w:rFonts w:ascii="Century Gothic" w:hAnsi="Century Gothic" w:cs="Arial"/>
          <w:b/>
          <w:sz w:val="28"/>
          <w:szCs w:val="28"/>
        </w:rPr>
        <w:sectPr w:rsidR="00877F63" w:rsidSect="00C84F7A">
          <w:pgSz w:w="16838" w:h="11906" w:orient="landscape"/>
          <w:pgMar w:top="567" w:right="1440" w:bottom="567" w:left="1440" w:header="709" w:footer="709" w:gutter="0"/>
          <w:cols w:space="708"/>
          <w:docGrid w:linePitch="360"/>
        </w:sectPr>
      </w:pPr>
    </w:p>
    <w:p w14:paraId="744E3AE2" w14:textId="1866DB3E" w:rsidR="00D57D7C" w:rsidRPr="003D6D95" w:rsidRDefault="00D57D7C" w:rsidP="003D6D95">
      <w:pPr>
        <w:ind w:left="-284" w:right="-359"/>
        <w:jc w:val="both"/>
        <w:rPr>
          <w:rFonts w:ascii="Century Gothic" w:hAnsi="Century Gothic" w:cs="Arial"/>
          <w:b/>
          <w:sz w:val="28"/>
          <w:szCs w:val="28"/>
        </w:rPr>
      </w:pPr>
      <w:r w:rsidRPr="003D6D95">
        <w:rPr>
          <w:rFonts w:ascii="Century Gothic" w:hAnsi="Century Gothic" w:cs="Arial"/>
          <w:b/>
          <w:sz w:val="28"/>
          <w:szCs w:val="28"/>
        </w:rPr>
        <w:lastRenderedPageBreak/>
        <w:t>PUPIL PREMIUM EXPENDITURE ALLOCATION</w:t>
      </w:r>
    </w:p>
    <w:tbl>
      <w:tblPr>
        <w:tblStyle w:val="TableGrid"/>
        <w:tblpPr w:leftFromText="180" w:rightFromText="180" w:vertAnchor="text" w:horzAnchor="margin" w:tblpXSpec="center" w:tblpY="2"/>
        <w:tblW w:w="14515" w:type="dxa"/>
        <w:tblLayout w:type="fixed"/>
        <w:tblLook w:val="04A0" w:firstRow="1" w:lastRow="0" w:firstColumn="1" w:lastColumn="0" w:noHBand="0" w:noVBand="1"/>
      </w:tblPr>
      <w:tblGrid>
        <w:gridCol w:w="2405"/>
        <w:gridCol w:w="1701"/>
        <w:gridCol w:w="6243"/>
        <w:gridCol w:w="4166"/>
      </w:tblGrid>
      <w:tr w:rsidR="00DE61B2" w:rsidRPr="00504833" w14:paraId="1A6C2888" w14:textId="77777777" w:rsidTr="00DE61B2">
        <w:tc>
          <w:tcPr>
            <w:tcW w:w="2405" w:type="dxa"/>
            <w:shd w:val="clear" w:color="auto" w:fill="3399FF"/>
          </w:tcPr>
          <w:p w14:paraId="7835F27A" w14:textId="77777777" w:rsidR="00DE61B2" w:rsidRPr="00504833" w:rsidRDefault="00DE61B2" w:rsidP="00D57D7C">
            <w:pPr>
              <w:jc w:val="center"/>
              <w:rPr>
                <w:rFonts w:ascii="Century Gothic" w:hAnsi="Century Gothic" w:cs="Arial"/>
                <w:b/>
                <w:color w:val="FFFFFF" w:themeColor="background1"/>
              </w:rPr>
            </w:pPr>
            <w:r w:rsidRPr="00504833">
              <w:rPr>
                <w:rFonts w:ascii="Century Gothic" w:hAnsi="Century Gothic" w:cs="Arial"/>
                <w:b/>
                <w:color w:val="FFFFFF" w:themeColor="background1"/>
              </w:rPr>
              <w:t>Area of spend</w:t>
            </w:r>
          </w:p>
        </w:tc>
        <w:tc>
          <w:tcPr>
            <w:tcW w:w="1701" w:type="dxa"/>
            <w:shd w:val="clear" w:color="auto" w:fill="3399FF"/>
          </w:tcPr>
          <w:p w14:paraId="48A419CC" w14:textId="77777777" w:rsidR="00DE61B2" w:rsidRPr="00504833" w:rsidRDefault="00DE61B2" w:rsidP="00D57D7C">
            <w:pPr>
              <w:jc w:val="center"/>
              <w:rPr>
                <w:rFonts w:ascii="Century Gothic" w:hAnsi="Century Gothic" w:cs="Arial"/>
                <w:b/>
                <w:color w:val="FFFFFF" w:themeColor="background1"/>
              </w:rPr>
            </w:pPr>
            <w:r w:rsidRPr="00504833">
              <w:rPr>
                <w:rFonts w:ascii="Century Gothic" w:hAnsi="Century Gothic" w:cs="Arial"/>
                <w:b/>
                <w:color w:val="FFFFFF" w:themeColor="background1"/>
              </w:rPr>
              <w:t>Allocation</w:t>
            </w:r>
          </w:p>
          <w:p w14:paraId="5A7E7B1A" w14:textId="77777777" w:rsidR="00DE61B2" w:rsidRPr="00504833" w:rsidRDefault="00DE61B2" w:rsidP="00D57D7C">
            <w:pPr>
              <w:jc w:val="center"/>
              <w:rPr>
                <w:rFonts w:ascii="Century Gothic" w:hAnsi="Century Gothic" w:cs="Arial"/>
                <w:b/>
                <w:color w:val="FFFFFF" w:themeColor="background1"/>
              </w:rPr>
            </w:pPr>
            <w:r w:rsidRPr="00504833">
              <w:rPr>
                <w:rFonts w:ascii="Century Gothic" w:hAnsi="Century Gothic" w:cs="Arial"/>
                <w:b/>
                <w:color w:val="FFFFFF" w:themeColor="background1"/>
              </w:rPr>
              <w:t>£</w:t>
            </w:r>
          </w:p>
        </w:tc>
        <w:tc>
          <w:tcPr>
            <w:tcW w:w="6243" w:type="dxa"/>
            <w:shd w:val="clear" w:color="auto" w:fill="3399FF"/>
          </w:tcPr>
          <w:p w14:paraId="41458609" w14:textId="77777777" w:rsidR="00DE61B2" w:rsidRPr="00504833" w:rsidRDefault="002E4228" w:rsidP="00D57D7C">
            <w:pPr>
              <w:jc w:val="center"/>
              <w:rPr>
                <w:rFonts w:ascii="Century Gothic" w:hAnsi="Century Gothic" w:cs="Arial"/>
                <w:b/>
                <w:color w:val="FFFFFF" w:themeColor="background1"/>
              </w:rPr>
            </w:pPr>
            <w:r w:rsidRPr="00504833">
              <w:rPr>
                <w:rFonts w:ascii="Century Gothic" w:hAnsi="Century Gothic" w:cs="Arial"/>
                <w:b/>
                <w:color w:val="FFFFFF" w:themeColor="background1"/>
              </w:rPr>
              <w:t>Actions and intended outcomes</w:t>
            </w:r>
          </w:p>
        </w:tc>
        <w:tc>
          <w:tcPr>
            <w:tcW w:w="4166" w:type="dxa"/>
            <w:shd w:val="clear" w:color="auto" w:fill="3399FF"/>
          </w:tcPr>
          <w:p w14:paraId="2333EF32" w14:textId="77777777" w:rsidR="00DE61B2" w:rsidRPr="00504833" w:rsidRDefault="002E4228" w:rsidP="00D57D7C">
            <w:pPr>
              <w:jc w:val="center"/>
              <w:rPr>
                <w:rFonts w:ascii="Century Gothic" w:hAnsi="Century Gothic" w:cs="Arial"/>
                <w:b/>
                <w:color w:val="FFFFFF" w:themeColor="background1"/>
              </w:rPr>
            </w:pPr>
            <w:r w:rsidRPr="00504833">
              <w:rPr>
                <w:rFonts w:ascii="Century Gothic" w:hAnsi="Century Gothic" w:cs="Arial"/>
                <w:b/>
                <w:color w:val="FFFFFF" w:themeColor="background1"/>
              </w:rPr>
              <w:t>Monitoring and Evaluation</w:t>
            </w:r>
          </w:p>
        </w:tc>
      </w:tr>
      <w:tr w:rsidR="00DE61B2" w:rsidRPr="00877F63" w14:paraId="0F2F3F38" w14:textId="77777777" w:rsidTr="00DE61B2">
        <w:tc>
          <w:tcPr>
            <w:tcW w:w="2405" w:type="dxa"/>
          </w:tcPr>
          <w:p w14:paraId="425BBB4E"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Specialist Teaching</w:t>
            </w:r>
          </w:p>
        </w:tc>
        <w:tc>
          <w:tcPr>
            <w:tcW w:w="1701" w:type="dxa"/>
          </w:tcPr>
          <w:p w14:paraId="542D6744" w14:textId="6AA29517" w:rsidR="00DE61B2" w:rsidRPr="00877F63" w:rsidRDefault="00BF3003" w:rsidP="004B1640">
            <w:pPr>
              <w:spacing w:before="60" w:after="60"/>
              <w:jc w:val="center"/>
              <w:rPr>
                <w:rFonts w:ascii="Century Gothic" w:hAnsi="Century Gothic" w:cs="Arial"/>
                <w:sz w:val="21"/>
                <w:szCs w:val="21"/>
              </w:rPr>
            </w:pPr>
            <w:r>
              <w:rPr>
                <w:rFonts w:ascii="Century Gothic" w:hAnsi="Century Gothic" w:cs="Arial"/>
                <w:sz w:val="21"/>
                <w:szCs w:val="21"/>
              </w:rPr>
              <w:t>73,259</w:t>
            </w:r>
          </w:p>
        </w:tc>
        <w:tc>
          <w:tcPr>
            <w:tcW w:w="6243" w:type="dxa"/>
          </w:tcPr>
          <w:p w14:paraId="6CDF83ED" w14:textId="77777777" w:rsidR="00DE61B2"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Improved learning outcomes in reading, writing and mathematics</w:t>
            </w:r>
          </w:p>
          <w:p w14:paraId="55D50E56" w14:textId="77777777" w:rsidR="002E4228"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Targeted intervention for pupils in year 2 and year 6 to support Diminishing the Difference agenda </w:t>
            </w:r>
          </w:p>
          <w:p w14:paraId="6993E12A" w14:textId="77777777" w:rsidR="00DE61B2" w:rsidRPr="00877F63" w:rsidRDefault="002E4228"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Raise</w:t>
            </w:r>
            <w:r w:rsidR="00DE61B2" w:rsidRPr="00877F63">
              <w:rPr>
                <w:rFonts w:ascii="Century Gothic" w:hAnsi="Century Gothic" w:cs="Arial"/>
                <w:sz w:val="21"/>
                <w:szCs w:val="21"/>
              </w:rPr>
              <w:t xml:space="preserve"> attainment of disadvantage pupils to attain </w:t>
            </w:r>
            <w:r w:rsidRPr="00877F63">
              <w:rPr>
                <w:rFonts w:ascii="Century Gothic" w:hAnsi="Century Gothic" w:cs="Arial"/>
                <w:sz w:val="21"/>
                <w:szCs w:val="21"/>
              </w:rPr>
              <w:t>higher</w:t>
            </w:r>
            <w:r w:rsidR="00DE61B2" w:rsidRPr="00877F63">
              <w:rPr>
                <w:rFonts w:ascii="Century Gothic" w:hAnsi="Century Gothic" w:cs="Arial"/>
                <w:sz w:val="21"/>
                <w:szCs w:val="21"/>
              </w:rPr>
              <w:t xml:space="preserve"> than expected age related expectations</w:t>
            </w:r>
            <w:r w:rsidRPr="00877F63">
              <w:rPr>
                <w:rFonts w:ascii="Century Gothic" w:hAnsi="Century Gothic" w:cs="Arial"/>
                <w:sz w:val="21"/>
                <w:szCs w:val="21"/>
              </w:rPr>
              <w:t xml:space="preserve"> (Level 5 &amp; Level 6).</w:t>
            </w:r>
          </w:p>
        </w:tc>
        <w:tc>
          <w:tcPr>
            <w:tcW w:w="4166" w:type="dxa"/>
          </w:tcPr>
          <w:p w14:paraId="693205FC" w14:textId="77777777" w:rsidR="002E4228" w:rsidRPr="00877F63" w:rsidRDefault="002E4228" w:rsidP="004B164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Review progress during termly pupil progress meetings</w:t>
            </w:r>
          </w:p>
          <w:p w14:paraId="3F1C8CCF" w14:textId="77777777" w:rsidR="00DE61B2" w:rsidRPr="00877F63" w:rsidRDefault="00DE61B2" w:rsidP="004B164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Monitor effectiveness of intervention </w:t>
            </w:r>
            <w:r w:rsidR="002E4228" w:rsidRPr="00877F63">
              <w:rPr>
                <w:rFonts w:ascii="Century Gothic" w:hAnsi="Century Gothic" w:cs="Arial"/>
                <w:sz w:val="21"/>
                <w:szCs w:val="21"/>
              </w:rPr>
              <w:t>through observation and staff p</w:t>
            </w:r>
            <w:r w:rsidRPr="00877F63">
              <w:rPr>
                <w:rFonts w:ascii="Century Gothic" w:hAnsi="Century Gothic" w:cs="Arial"/>
                <w:sz w:val="21"/>
                <w:szCs w:val="21"/>
              </w:rPr>
              <w:t>erformance appraisal</w:t>
            </w:r>
            <w:r w:rsidR="002E4228" w:rsidRPr="00877F63">
              <w:rPr>
                <w:rFonts w:ascii="Century Gothic" w:hAnsi="Century Gothic" w:cs="Arial"/>
                <w:sz w:val="21"/>
                <w:szCs w:val="21"/>
              </w:rPr>
              <w:t>s</w:t>
            </w:r>
          </w:p>
          <w:p w14:paraId="4552A921" w14:textId="77777777" w:rsidR="002E4228" w:rsidRPr="00877F63" w:rsidRDefault="002E4228" w:rsidP="004B164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Scrutiny of impact by SLT and Governing Body.</w:t>
            </w:r>
          </w:p>
        </w:tc>
      </w:tr>
      <w:tr w:rsidR="008B0939" w:rsidRPr="00877F63" w14:paraId="78144865" w14:textId="77777777" w:rsidTr="00DE61B2">
        <w:tc>
          <w:tcPr>
            <w:tcW w:w="2405" w:type="dxa"/>
          </w:tcPr>
          <w:p w14:paraId="10641118" w14:textId="0960A0F6" w:rsidR="008B0939" w:rsidRPr="00877F63" w:rsidRDefault="008B0939" w:rsidP="0078227D">
            <w:pPr>
              <w:spacing w:before="60" w:after="60"/>
              <w:rPr>
                <w:rFonts w:ascii="Century Gothic" w:hAnsi="Century Gothic" w:cs="Arial"/>
                <w:sz w:val="21"/>
                <w:szCs w:val="21"/>
              </w:rPr>
            </w:pPr>
            <w:r>
              <w:rPr>
                <w:rFonts w:ascii="Century Gothic" w:hAnsi="Century Gothic" w:cs="Arial"/>
                <w:sz w:val="21"/>
                <w:szCs w:val="21"/>
              </w:rPr>
              <w:t>STEAM Development</w:t>
            </w:r>
          </w:p>
        </w:tc>
        <w:tc>
          <w:tcPr>
            <w:tcW w:w="1701" w:type="dxa"/>
          </w:tcPr>
          <w:p w14:paraId="69F08495" w14:textId="059FB774" w:rsidR="008B0939" w:rsidRDefault="008B0939" w:rsidP="008B0939">
            <w:pPr>
              <w:spacing w:before="60" w:after="60"/>
              <w:jc w:val="center"/>
              <w:rPr>
                <w:rFonts w:ascii="Century Gothic" w:hAnsi="Century Gothic" w:cs="Arial"/>
                <w:sz w:val="21"/>
                <w:szCs w:val="21"/>
              </w:rPr>
            </w:pPr>
            <w:r>
              <w:rPr>
                <w:rFonts w:ascii="Century Gothic" w:hAnsi="Century Gothic" w:cs="Arial"/>
                <w:sz w:val="21"/>
                <w:szCs w:val="21"/>
              </w:rPr>
              <w:t>27,457</w:t>
            </w:r>
          </w:p>
        </w:tc>
        <w:tc>
          <w:tcPr>
            <w:tcW w:w="6243" w:type="dxa"/>
          </w:tcPr>
          <w:p w14:paraId="13B0F5F7" w14:textId="3809732C" w:rsidR="008B0939"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 xml:space="preserve">Embed STEAM teaching and learning </w:t>
            </w:r>
            <w:r w:rsidRPr="001604F2">
              <w:rPr>
                <w:rFonts w:ascii="Century Gothic" w:hAnsi="Century Gothic" w:cs="Arial"/>
                <w:sz w:val="21"/>
                <w:szCs w:val="21"/>
              </w:rPr>
              <w:t>as part of the school vision to deliver a rich, balanced and career-focused curriculum with real-world application</w:t>
            </w:r>
          </w:p>
          <w:p w14:paraId="79D7B281" w14:textId="77777777" w:rsidR="001604F2"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 xml:space="preserve">Deliver </w:t>
            </w:r>
            <w:r>
              <w:t xml:space="preserve"> </w:t>
            </w:r>
            <w:r w:rsidRPr="001604F2">
              <w:rPr>
                <w:rFonts w:ascii="Century Gothic" w:hAnsi="Century Gothic" w:cs="Arial"/>
                <w:sz w:val="21"/>
                <w:szCs w:val="21"/>
              </w:rPr>
              <w:t>STEAM-oriented teaching through project-based learning methods, employing a variety of techniques that develop a broad range of skills</w:t>
            </w:r>
          </w:p>
          <w:p w14:paraId="24E3B2E6" w14:textId="71D318EB" w:rsidR="001604F2"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Professional development and support for teachers.</w:t>
            </w:r>
          </w:p>
          <w:p w14:paraId="38B92ED4" w14:textId="77777777" w:rsidR="001604F2"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Timetabled use of the school’s specialist STEAM facility.</w:t>
            </w:r>
          </w:p>
          <w:p w14:paraId="4B1B312E" w14:textId="0E349E43" w:rsidR="001604F2" w:rsidRPr="00877F63"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Children and adults recognise cross-curricular links and develop understanding and skills through application of knowledge.</w:t>
            </w:r>
          </w:p>
        </w:tc>
        <w:tc>
          <w:tcPr>
            <w:tcW w:w="4166" w:type="dxa"/>
          </w:tcPr>
          <w:p w14:paraId="1FFEDB0A" w14:textId="77777777" w:rsidR="001604F2" w:rsidRPr="00877F63" w:rsidRDefault="001604F2" w:rsidP="001604F2">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Monitor effectiveness of intervention through observation and staff performance appraisals</w:t>
            </w:r>
          </w:p>
          <w:p w14:paraId="6D3A7E83" w14:textId="0549332A" w:rsidR="001604F2" w:rsidRPr="0078227D" w:rsidRDefault="001604F2" w:rsidP="0078227D">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Scrutiny of impact by SLT and Governing Body.</w:t>
            </w:r>
          </w:p>
        </w:tc>
      </w:tr>
      <w:tr w:rsidR="00010473" w:rsidRPr="00877F63" w14:paraId="0BB867CB" w14:textId="77777777" w:rsidTr="00DE61B2">
        <w:tc>
          <w:tcPr>
            <w:tcW w:w="2405" w:type="dxa"/>
          </w:tcPr>
          <w:p w14:paraId="40A2F5F8" w14:textId="4FC0AC7B" w:rsidR="00010473" w:rsidRPr="00877F63" w:rsidRDefault="00010473" w:rsidP="003D6D95">
            <w:pPr>
              <w:spacing w:before="60" w:after="60"/>
              <w:jc w:val="both"/>
              <w:rPr>
                <w:rFonts w:ascii="Century Gothic" w:hAnsi="Century Gothic" w:cs="Arial"/>
                <w:sz w:val="21"/>
                <w:szCs w:val="21"/>
              </w:rPr>
            </w:pPr>
            <w:r>
              <w:rPr>
                <w:rFonts w:ascii="Century Gothic" w:hAnsi="Century Gothic" w:cs="Arial"/>
                <w:sz w:val="21"/>
                <w:szCs w:val="21"/>
              </w:rPr>
              <w:t>Speech &amp; Language Support</w:t>
            </w:r>
          </w:p>
        </w:tc>
        <w:tc>
          <w:tcPr>
            <w:tcW w:w="1701" w:type="dxa"/>
          </w:tcPr>
          <w:p w14:paraId="46C2FD5D" w14:textId="47DB897D" w:rsidR="00010473" w:rsidRDefault="00010473" w:rsidP="004B1640">
            <w:pPr>
              <w:spacing w:before="60" w:after="60"/>
              <w:jc w:val="center"/>
              <w:rPr>
                <w:rFonts w:ascii="Century Gothic" w:hAnsi="Century Gothic" w:cs="Arial"/>
                <w:sz w:val="21"/>
                <w:szCs w:val="21"/>
              </w:rPr>
            </w:pPr>
            <w:r>
              <w:rPr>
                <w:rFonts w:ascii="Century Gothic" w:hAnsi="Century Gothic" w:cs="Arial"/>
                <w:sz w:val="21"/>
                <w:szCs w:val="21"/>
              </w:rPr>
              <w:t>11,020</w:t>
            </w:r>
          </w:p>
        </w:tc>
        <w:tc>
          <w:tcPr>
            <w:tcW w:w="6243" w:type="dxa"/>
          </w:tcPr>
          <w:p w14:paraId="1D654FB0" w14:textId="1E46F568" w:rsidR="00010473" w:rsidRDefault="001604F2" w:rsidP="009A76C0">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Group intervention</w:t>
            </w:r>
            <w:r w:rsidR="003F76F4">
              <w:rPr>
                <w:rFonts w:ascii="Century Gothic" w:hAnsi="Century Gothic" w:cs="Arial"/>
                <w:sz w:val="21"/>
                <w:szCs w:val="21"/>
              </w:rPr>
              <w:t>s</w:t>
            </w:r>
            <w:r>
              <w:rPr>
                <w:rFonts w:ascii="Century Gothic" w:hAnsi="Century Gothic" w:cs="Arial"/>
                <w:sz w:val="21"/>
                <w:szCs w:val="21"/>
              </w:rPr>
              <w:t xml:space="preserve"> for children with communication difficulties.</w:t>
            </w:r>
          </w:p>
          <w:p w14:paraId="1ED6ACA9" w14:textId="77777777" w:rsidR="003F76F4" w:rsidRDefault="003F76F4" w:rsidP="003F76F4">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Measurable progress in children’s speech and language development.</w:t>
            </w:r>
          </w:p>
          <w:p w14:paraId="417EC38F" w14:textId="4899B895" w:rsidR="003F76F4" w:rsidRPr="00877F63" w:rsidRDefault="005B2D95" w:rsidP="005B2D95">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Development of communication and social skills contributes to improved comprehension and outcomes.</w:t>
            </w:r>
          </w:p>
        </w:tc>
        <w:tc>
          <w:tcPr>
            <w:tcW w:w="4166" w:type="dxa"/>
          </w:tcPr>
          <w:p w14:paraId="745D414D" w14:textId="77777777" w:rsidR="00010473" w:rsidRDefault="003F76F4" w:rsidP="004B1640">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S&amp;L assessments</w:t>
            </w:r>
          </w:p>
          <w:p w14:paraId="40D15E7B" w14:textId="77777777" w:rsidR="003F76F4" w:rsidRDefault="003F76F4" w:rsidP="004B1640">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Pupil progress reviews</w:t>
            </w:r>
          </w:p>
          <w:p w14:paraId="37211892" w14:textId="0083FFBF" w:rsidR="003F76F4" w:rsidRPr="00877F63" w:rsidRDefault="003F76F4" w:rsidP="005B2D95">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 xml:space="preserve">Observation and appraisal by </w:t>
            </w:r>
            <w:r w:rsidR="005B2D95">
              <w:rPr>
                <w:rFonts w:ascii="Century Gothic" w:hAnsi="Century Gothic" w:cs="Arial"/>
                <w:sz w:val="21"/>
                <w:szCs w:val="21"/>
              </w:rPr>
              <w:t>AHT for Inclusion</w:t>
            </w:r>
          </w:p>
        </w:tc>
      </w:tr>
      <w:tr w:rsidR="00010473" w:rsidRPr="00877F63" w14:paraId="102863F6" w14:textId="77777777" w:rsidTr="00DE61B2">
        <w:tc>
          <w:tcPr>
            <w:tcW w:w="2405" w:type="dxa"/>
          </w:tcPr>
          <w:p w14:paraId="52BA4EF8" w14:textId="10725337" w:rsidR="00010473" w:rsidRPr="00877F63" w:rsidRDefault="00010473" w:rsidP="00010473">
            <w:pPr>
              <w:spacing w:before="60" w:after="60"/>
              <w:jc w:val="both"/>
              <w:rPr>
                <w:rFonts w:ascii="Century Gothic" w:hAnsi="Century Gothic" w:cs="Arial"/>
                <w:sz w:val="21"/>
                <w:szCs w:val="21"/>
              </w:rPr>
            </w:pPr>
            <w:r w:rsidRPr="00877F63">
              <w:rPr>
                <w:rFonts w:ascii="Century Gothic" w:hAnsi="Century Gothic" w:cs="Arial"/>
                <w:sz w:val="21"/>
                <w:szCs w:val="21"/>
              </w:rPr>
              <w:t>Pastoral Care</w:t>
            </w:r>
          </w:p>
        </w:tc>
        <w:tc>
          <w:tcPr>
            <w:tcW w:w="1701" w:type="dxa"/>
          </w:tcPr>
          <w:p w14:paraId="50745AFB" w14:textId="4B8A122D" w:rsidR="00010473" w:rsidRPr="00877F63" w:rsidRDefault="00010473" w:rsidP="00010473">
            <w:pPr>
              <w:spacing w:before="60" w:after="60"/>
              <w:jc w:val="center"/>
              <w:rPr>
                <w:rFonts w:ascii="Century Gothic" w:hAnsi="Century Gothic" w:cs="Arial"/>
                <w:sz w:val="21"/>
                <w:szCs w:val="21"/>
              </w:rPr>
            </w:pPr>
            <w:r>
              <w:rPr>
                <w:rFonts w:ascii="Century Gothic" w:hAnsi="Century Gothic" w:cs="Arial"/>
                <w:sz w:val="21"/>
                <w:szCs w:val="21"/>
              </w:rPr>
              <w:t>91,913</w:t>
            </w:r>
          </w:p>
        </w:tc>
        <w:tc>
          <w:tcPr>
            <w:tcW w:w="6243" w:type="dxa"/>
          </w:tcPr>
          <w:p w14:paraId="06631DE4" w14:textId="674CE1FC" w:rsidR="00010473" w:rsidRDefault="00010473" w:rsidP="0001047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Coordinators work with identified or referred children to support their emotional and physical well-being. </w:t>
            </w:r>
          </w:p>
          <w:p w14:paraId="0B867E0E" w14:textId="7990BC58" w:rsidR="00406929" w:rsidRPr="00877F63" w:rsidRDefault="0078227D"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lastRenderedPageBreak/>
              <w:t>Families are supported</w:t>
            </w:r>
            <w:r w:rsidR="00406929">
              <w:rPr>
                <w:rFonts w:ascii="Century Gothic" w:hAnsi="Century Gothic" w:cs="Arial"/>
                <w:sz w:val="21"/>
                <w:szCs w:val="21"/>
              </w:rPr>
              <w:t xml:space="preserve"> </w:t>
            </w:r>
            <w:r>
              <w:rPr>
                <w:rFonts w:ascii="Century Gothic" w:hAnsi="Century Gothic" w:cs="Arial"/>
                <w:sz w:val="21"/>
                <w:szCs w:val="21"/>
              </w:rPr>
              <w:t>and signposted to appropriate services for issues at home which</w:t>
            </w:r>
            <w:r w:rsidR="00406929">
              <w:rPr>
                <w:rFonts w:ascii="Century Gothic" w:hAnsi="Century Gothic" w:cs="Arial"/>
                <w:sz w:val="21"/>
                <w:szCs w:val="21"/>
              </w:rPr>
              <w:t xml:space="preserve"> may </w:t>
            </w:r>
            <w:r>
              <w:rPr>
                <w:rFonts w:ascii="Century Gothic" w:hAnsi="Century Gothic" w:cs="Arial"/>
                <w:sz w:val="21"/>
                <w:szCs w:val="21"/>
              </w:rPr>
              <w:t xml:space="preserve">be impacting </w:t>
            </w:r>
            <w:r w:rsidR="00406929">
              <w:rPr>
                <w:rFonts w:ascii="Century Gothic" w:hAnsi="Century Gothic" w:cs="Arial"/>
                <w:sz w:val="21"/>
                <w:szCs w:val="21"/>
              </w:rPr>
              <w:t>on children’</w:t>
            </w:r>
            <w:r>
              <w:rPr>
                <w:rFonts w:ascii="Century Gothic" w:hAnsi="Century Gothic" w:cs="Arial"/>
                <w:sz w:val="21"/>
                <w:szCs w:val="21"/>
              </w:rPr>
              <w:t xml:space="preserve">s wellbeing and learning. </w:t>
            </w:r>
            <w:r w:rsidR="00406929">
              <w:rPr>
                <w:rFonts w:ascii="Century Gothic" w:hAnsi="Century Gothic" w:cs="Arial"/>
                <w:sz w:val="21"/>
                <w:szCs w:val="21"/>
              </w:rPr>
              <w:t xml:space="preserve"> </w:t>
            </w:r>
          </w:p>
          <w:p w14:paraId="33BF66FF" w14:textId="2B51871C" w:rsidR="001604F2" w:rsidRPr="0078227D" w:rsidRDefault="00406929" w:rsidP="0078227D">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Children receive</w:t>
            </w:r>
            <w:r w:rsidR="00010473" w:rsidRPr="00877F63">
              <w:rPr>
                <w:rFonts w:ascii="Century Gothic" w:hAnsi="Century Gothic" w:cs="Arial"/>
                <w:sz w:val="21"/>
                <w:szCs w:val="21"/>
              </w:rPr>
              <w:t xml:space="preserve"> effective support with their particular challenges and are more able to focus on their learning and improving outcomes.</w:t>
            </w:r>
          </w:p>
        </w:tc>
        <w:tc>
          <w:tcPr>
            <w:tcW w:w="4166" w:type="dxa"/>
          </w:tcPr>
          <w:p w14:paraId="23D47BAC" w14:textId="77777777" w:rsidR="00010473" w:rsidRPr="00877F63" w:rsidRDefault="00010473" w:rsidP="0001047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lastRenderedPageBreak/>
              <w:t>Attendance monitoring</w:t>
            </w:r>
          </w:p>
          <w:p w14:paraId="29994A01" w14:textId="0F89C856" w:rsidR="00010473" w:rsidRDefault="00010473" w:rsidP="0001047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Pastoral team meetings</w:t>
            </w:r>
          </w:p>
          <w:p w14:paraId="33D7501A" w14:textId="6AA9EDBE" w:rsidR="0078227D" w:rsidRDefault="0078227D"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Pupil progress meetings</w:t>
            </w:r>
          </w:p>
          <w:p w14:paraId="14128112" w14:textId="2A01B1FC" w:rsidR="0078227D" w:rsidRPr="00877F63" w:rsidRDefault="0078227D"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lastRenderedPageBreak/>
              <w:t xml:space="preserve">Parental feedback </w:t>
            </w:r>
          </w:p>
          <w:p w14:paraId="19ACAAFD" w14:textId="7FE501FA" w:rsidR="00010473" w:rsidRPr="0078227D" w:rsidRDefault="0078227D" w:rsidP="0078227D">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Governors’ Committee</w:t>
            </w:r>
          </w:p>
        </w:tc>
      </w:tr>
      <w:tr w:rsidR="00DE61B2" w:rsidRPr="00877F63" w14:paraId="5A3E32BD" w14:textId="77777777" w:rsidTr="00DE61B2">
        <w:tc>
          <w:tcPr>
            <w:tcW w:w="2405" w:type="dxa"/>
          </w:tcPr>
          <w:p w14:paraId="788F82BF"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Attendance</w:t>
            </w:r>
          </w:p>
        </w:tc>
        <w:tc>
          <w:tcPr>
            <w:tcW w:w="1701" w:type="dxa"/>
          </w:tcPr>
          <w:p w14:paraId="3497C3F0" w14:textId="74F6A038" w:rsidR="00DE61B2" w:rsidRPr="00877F63" w:rsidRDefault="00010473" w:rsidP="0078227D">
            <w:pPr>
              <w:spacing w:before="60" w:after="60"/>
              <w:jc w:val="center"/>
              <w:rPr>
                <w:rFonts w:ascii="Century Gothic" w:hAnsi="Century Gothic" w:cs="Arial"/>
                <w:sz w:val="21"/>
                <w:szCs w:val="21"/>
              </w:rPr>
            </w:pPr>
            <w:r>
              <w:rPr>
                <w:rFonts w:ascii="Century Gothic" w:hAnsi="Century Gothic" w:cs="Arial"/>
                <w:sz w:val="21"/>
                <w:szCs w:val="21"/>
              </w:rPr>
              <w:t>15,</w:t>
            </w:r>
            <w:r w:rsidR="0078227D">
              <w:rPr>
                <w:rFonts w:ascii="Century Gothic" w:hAnsi="Century Gothic" w:cs="Arial"/>
                <w:sz w:val="21"/>
                <w:szCs w:val="21"/>
              </w:rPr>
              <w:t>701</w:t>
            </w:r>
          </w:p>
        </w:tc>
        <w:tc>
          <w:tcPr>
            <w:tcW w:w="6243" w:type="dxa"/>
          </w:tcPr>
          <w:p w14:paraId="4E317F7E" w14:textId="486379EE" w:rsidR="009A76C0" w:rsidRPr="00877F63" w:rsidRDefault="001604F2" w:rsidP="009A76C0">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Dedicated attendance officer supported by education welfare service to promote good attendance and support/target families of those with persistent absence</w:t>
            </w:r>
            <w:r>
              <w:rPr>
                <w:rFonts w:ascii="Century Gothic" w:hAnsi="Century Gothic" w:cs="Arial"/>
                <w:sz w:val="21"/>
                <w:szCs w:val="21"/>
              </w:rPr>
              <w:t>,</w:t>
            </w:r>
            <w:r w:rsidR="00DE61B2" w:rsidRPr="00877F63">
              <w:rPr>
                <w:rFonts w:ascii="Century Gothic" w:hAnsi="Century Gothic" w:cs="Arial"/>
                <w:sz w:val="21"/>
                <w:szCs w:val="21"/>
              </w:rPr>
              <w:t xml:space="preserve"> which disproportionately affects disadvantaged pupils. </w:t>
            </w:r>
          </w:p>
          <w:p w14:paraId="08C250B5" w14:textId="77777777" w:rsidR="00DE61B2" w:rsidRPr="00877F63" w:rsidRDefault="009A76C0"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Provision of support</w:t>
            </w:r>
            <w:r w:rsidR="00DE61B2" w:rsidRPr="00877F63">
              <w:rPr>
                <w:rFonts w:ascii="Century Gothic" w:hAnsi="Century Gothic" w:cs="Arial"/>
                <w:sz w:val="21"/>
                <w:szCs w:val="21"/>
              </w:rPr>
              <w:t xml:space="preserve"> and guidance to parents to improve understanding of the importance of education and specifically attending school.</w:t>
            </w:r>
          </w:p>
          <w:p w14:paraId="3D448D0E" w14:textId="403F1A76" w:rsidR="009A76C0" w:rsidRPr="00877F63" w:rsidRDefault="009A76C0"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Improved attendance with positive impact on attainment.</w:t>
            </w:r>
          </w:p>
        </w:tc>
        <w:tc>
          <w:tcPr>
            <w:tcW w:w="4166" w:type="dxa"/>
          </w:tcPr>
          <w:p w14:paraId="76E6B83F" w14:textId="77777777" w:rsidR="009A76C0" w:rsidRPr="00877F63" w:rsidRDefault="00DE61B2" w:rsidP="004B164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Attendance monitoring. Education Welfare Service.  </w:t>
            </w:r>
          </w:p>
          <w:p w14:paraId="09E414C7" w14:textId="65F54709" w:rsidR="00DE61B2" w:rsidRPr="00877F63" w:rsidRDefault="009A76C0" w:rsidP="004B164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Headtacher’s report and </w:t>
            </w:r>
            <w:r w:rsidR="0078227D">
              <w:rPr>
                <w:rFonts w:ascii="Century Gothic" w:hAnsi="Century Gothic" w:cs="Arial"/>
                <w:sz w:val="21"/>
                <w:szCs w:val="21"/>
              </w:rPr>
              <w:t>scr</w:t>
            </w:r>
            <w:r w:rsidR="00E8717A">
              <w:rPr>
                <w:rFonts w:ascii="Century Gothic" w:hAnsi="Century Gothic" w:cs="Arial"/>
                <w:sz w:val="21"/>
                <w:szCs w:val="21"/>
              </w:rPr>
              <w:t>utiny by governors</w:t>
            </w:r>
          </w:p>
          <w:p w14:paraId="0DFDBCBC" w14:textId="77777777" w:rsidR="00DE61B2" w:rsidRPr="00877F63" w:rsidRDefault="00DE61B2" w:rsidP="004B1640">
            <w:pPr>
              <w:spacing w:before="60" w:after="60"/>
              <w:ind w:left="39"/>
              <w:rPr>
                <w:rFonts w:ascii="Century Gothic" w:hAnsi="Century Gothic" w:cs="Arial"/>
                <w:sz w:val="21"/>
                <w:szCs w:val="21"/>
              </w:rPr>
            </w:pPr>
          </w:p>
        </w:tc>
      </w:tr>
      <w:tr w:rsidR="00DE61B2" w:rsidRPr="00877F63" w14:paraId="5524439F" w14:textId="77777777" w:rsidTr="00DE61B2">
        <w:tc>
          <w:tcPr>
            <w:tcW w:w="2405" w:type="dxa"/>
          </w:tcPr>
          <w:p w14:paraId="4E3DB07F"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Breakfast Club</w:t>
            </w:r>
          </w:p>
        </w:tc>
        <w:tc>
          <w:tcPr>
            <w:tcW w:w="1701" w:type="dxa"/>
          </w:tcPr>
          <w:p w14:paraId="2FA8D726" w14:textId="77777777" w:rsidR="00DE61B2" w:rsidRPr="00877F63" w:rsidRDefault="00DE61B2" w:rsidP="004B1640">
            <w:pPr>
              <w:spacing w:before="60" w:after="60"/>
              <w:jc w:val="center"/>
              <w:rPr>
                <w:rFonts w:ascii="Century Gothic" w:hAnsi="Century Gothic" w:cs="Arial"/>
                <w:sz w:val="21"/>
                <w:szCs w:val="21"/>
              </w:rPr>
            </w:pPr>
            <w:r w:rsidRPr="00877F63">
              <w:rPr>
                <w:rFonts w:ascii="Century Gothic" w:hAnsi="Century Gothic" w:cs="Arial"/>
                <w:sz w:val="21"/>
                <w:szCs w:val="21"/>
              </w:rPr>
              <w:t>4,750</w:t>
            </w:r>
          </w:p>
        </w:tc>
        <w:tc>
          <w:tcPr>
            <w:tcW w:w="6243" w:type="dxa"/>
          </w:tcPr>
          <w:p w14:paraId="6A1BAFB6" w14:textId="77777777" w:rsidR="00DE61B2"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Funding for 10 breakfast club places to support vulnerable families and those where there are concerns about attendance.</w:t>
            </w:r>
          </w:p>
          <w:p w14:paraId="7B528C91" w14:textId="49D81A3F" w:rsidR="009A76C0" w:rsidRPr="00877F63" w:rsidRDefault="009A76C0"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Improved concentration and behaviour in class due to children not being hungry and have a sociable and structured start to the day.</w:t>
            </w:r>
          </w:p>
        </w:tc>
        <w:tc>
          <w:tcPr>
            <w:tcW w:w="4166" w:type="dxa"/>
          </w:tcPr>
          <w:p w14:paraId="6DE962FF" w14:textId="7D951556" w:rsidR="009A76C0"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Fee</w:t>
            </w:r>
            <w:r w:rsidR="009A76C0" w:rsidRPr="00877F63">
              <w:rPr>
                <w:rFonts w:ascii="Century Gothic" w:hAnsi="Century Gothic" w:cs="Arial"/>
                <w:sz w:val="21"/>
                <w:szCs w:val="21"/>
              </w:rPr>
              <w:t>dback from breakfast club staff and class teachers.</w:t>
            </w:r>
            <w:r w:rsidRPr="00877F63">
              <w:rPr>
                <w:rFonts w:ascii="Century Gothic" w:hAnsi="Century Gothic" w:cs="Arial"/>
                <w:sz w:val="21"/>
                <w:szCs w:val="21"/>
              </w:rPr>
              <w:t xml:space="preserve"> </w:t>
            </w:r>
          </w:p>
          <w:p w14:paraId="28E7869F" w14:textId="756CE711" w:rsidR="00DE61B2"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Attendance monitoring.</w:t>
            </w:r>
          </w:p>
        </w:tc>
      </w:tr>
      <w:tr w:rsidR="00DE61B2" w:rsidRPr="00877F63" w14:paraId="2E68A268" w14:textId="77777777" w:rsidTr="00DE61B2">
        <w:tc>
          <w:tcPr>
            <w:tcW w:w="2405" w:type="dxa"/>
          </w:tcPr>
          <w:p w14:paraId="6B431E00"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Work Week</w:t>
            </w:r>
          </w:p>
        </w:tc>
        <w:tc>
          <w:tcPr>
            <w:tcW w:w="1701" w:type="dxa"/>
          </w:tcPr>
          <w:p w14:paraId="08E2CDC8" w14:textId="77777777" w:rsidR="00DE61B2" w:rsidRPr="00877F63" w:rsidRDefault="00DE61B2" w:rsidP="004B1640">
            <w:pPr>
              <w:spacing w:before="60" w:after="60"/>
              <w:jc w:val="center"/>
              <w:rPr>
                <w:rFonts w:ascii="Century Gothic" w:hAnsi="Century Gothic" w:cs="Arial"/>
                <w:sz w:val="21"/>
                <w:szCs w:val="21"/>
              </w:rPr>
            </w:pPr>
            <w:r w:rsidRPr="00877F63">
              <w:rPr>
                <w:rFonts w:ascii="Century Gothic" w:hAnsi="Century Gothic" w:cs="Arial"/>
                <w:sz w:val="21"/>
                <w:szCs w:val="21"/>
              </w:rPr>
              <w:t>3,800</w:t>
            </w:r>
          </w:p>
        </w:tc>
        <w:tc>
          <w:tcPr>
            <w:tcW w:w="6243" w:type="dxa"/>
          </w:tcPr>
          <w:p w14:paraId="2260AFD7" w14:textId="77777777" w:rsidR="00877F63"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Programme of activities and trips intended to inspire children and develop their aspirations. </w:t>
            </w:r>
          </w:p>
          <w:p w14:paraId="183EAB9A" w14:textId="77777777" w:rsidR="00877F63"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Increasing children’s awareness that race, gender and background should not be barriers to success. </w:t>
            </w:r>
          </w:p>
          <w:p w14:paraId="7FFD14CB" w14:textId="7246913C" w:rsidR="00DE61B2"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Demonstrating the links between learning in school and success in working life. </w:t>
            </w:r>
          </w:p>
        </w:tc>
        <w:tc>
          <w:tcPr>
            <w:tcW w:w="4166" w:type="dxa"/>
          </w:tcPr>
          <w:p w14:paraId="72FE70FB" w14:textId="77777777" w:rsidR="009A76C0"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Teac</w:t>
            </w:r>
            <w:r w:rsidR="009A76C0" w:rsidRPr="00877F63">
              <w:rPr>
                <w:rFonts w:ascii="Century Gothic" w:hAnsi="Century Gothic" w:cs="Arial"/>
                <w:sz w:val="21"/>
                <w:szCs w:val="21"/>
              </w:rPr>
              <w:t>her and pupil evaluation forms.</w:t>
            </w:r>
          </w:p>
          <w:p w14:paraId="2B13B738" w14:textId="045C4973" w:rsidR="00DE61B2" w:rsidRPr="00877F63" w:rsidRDefault="00DE61B2" w:rsidP="0078227D">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Report from Inspire! and feedback from </w:t>
            </w:r>
            <w:r w:rsidR="0078227D">
              <w:rPr>
                <w:rFonts w:ascii="Century Gothic" w:hAnsi="Century Gothic" w:cs="Arial"/>
                <w:sz w:val="21"/>
                <w:szCs w:val="21"/>
              </w:rPr>
              <w:t>children and parents.</w:t>
            </w:r>
            <w:r w:rsidRPr="00877F63">
              <w:rPr>
                <w:rFonts w:ascii="Century Gothic" w:hAnsi="Century Gothic" w:cs="Arial"/>
                <w:sz w:val="21"/>
                <w:szCs w:val="21"/>
              </w:rPr>
              <w:t xml:space="preserve"> </w:t>
            </w:r>
          </w:p>
        </w:tc>
      </w:tr>
      <w:tr w:rsidR="00DE61B2" w:rsidRPr="00877F63" w14:paraId="7C333DF3" w14:textId="77777777" w:rsidTr="00DE61B2">
        <w:tc>
          <w:tcPr>
            <w:tcW w:w="2405" w:type="dxa"/>
          </w:tcPr>
          <w:p w14:paraId="7F2B390F"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Pendarren</w:t>
            </w:r>
          </w:p>
        </w:tc>
        <w:tc>
          <w:tcPr>
            <w:tcW w:w="1701" w:type="dxa"/>
          </w:tcPr>
          <w:p w14:paraId="3838E704" w14:textId="77777777" w:rsidR="00DE61B2" w:rsidRPr="00877F63" w:rsidRDefault="00DE61B2" w:rsidP="004B1640">
            <w:pPr>
              <w:spacing w:before="60" w:after="60"/>
              <w:jc w:val="center"/>
              <w:rPr>
                <w:rFonts w:ascii="Century Gothic" w:hAnsi="Century Gothic" w:cs="Arial"/>
                <w:sz w:val="21"/>
                <w:szCs w:val="21"/>
              </w:rPr>
            </w:pPr>
            <w:r w:rsidRPr="00877F63">
              <w:rPr>
                <w:rFonts w:ascii="Century Gothic" w:hAnsi="Century Gothic" w:cs="Arial"/>
                <w:sz w:val="21"/>
                <w:szCs w:val="21"/>
              </w:rPr>
              <w:t>1,500</w:t>
            </w:r>
          </w:p>
        </w:tc>
        <w:tc>
          <w:tcPr>
            <w:tcW w:w="6243" w:type="dxa"/>
            <w:tcBorders>
              <w:bottom w:val="single" w:sz="4" w:space="0" w:color="auto"/>
            </w:tcBorders>
          </w:tcPr>
          <w:p w14:paraId="2A7DFEDF" w14:textId="77777777" w:rsidR="00877F63"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School contribution to transport costs of year 6 residential trip to Pendarren House OEC in Wales. </w:t>
            </w:r>
          </w:p>
          <w:p w14:paraId="3A9DF4DA" w14:textId="77777777" w:rsidR="00877F63"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Opportunity for personal and social development, building confidence, self-esteem and independence leading up to their transition to secondary school. </w:t>
            </w:r>
          </w:p>
          <w:p w14:paraId="7A0353F3" w14:textId="3EA77E1D" w:rsidR="00DE61B2"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lastRenderedPageBreak/>
              <w:t>The full cost of the trip at £293 is prohibitive for many families. Funding will also be sought from Tottenham Grammar School Foundation.</w:t>
            </w:r>
          </w:p>
        </w:tc>
        <w:tc>
          <w:tcPr>
            <w:tcW w:w="4166" w:type="dxa"/>
            <w:tcBorders>
              <w:bottom w:val="single" w:sz="4" w:space="0" w:color="auto"/>
            </w:tcBorders>
          </w:tcPr>
          <w:p w14:paraId="6CB886C3" w14:textId="0D416D27" w:rsidR="00DE61B2"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lastRenderedPageBreak/>
              <w:t>Fee</w:t>
            </w:r>
            <w:r w:rsidR="009A76C0" w:rsidRPr="00877F63">
              <w:rPr>
                <w:rFonts w:ascii="Century Gothic" w:hAnsi="Century Gothic" w:cs="Arial"/>
                <w:sz w:val="21"/>
                <w:szCs w:val="21"/>
              </w:rPr>
              <w:t>dback from attending school staff and specialist staff at Pendarren House.</w:t>
            </w:r>
          </w:p>
          <w:p w14:paraId="7E16DFD8" w14:textId="2E63D6C0" w:rsidR="00DE61B2" w:rsidRPr="00877F63" w:rsidRDefault="009A76C0"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Feedback from children.</w:t>
            </w:r>
          </w:p>
          <w:p w14:paraId="4E966F28" w14:textId="77777777" w:rsidR="00DE61B2"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Go</w:t>
            </w:r>
            <w:bookmarkStart w:id="0" w:name="_GoBack"/>
            <w:bookmarkEnd w:id="0"/>
            <w:r w:rsidRPr="00877F63">
              <w:rPr>
                <w:rFonts w:ascii="Century Gothic" w:hAnsi="Century Gothic" w:cs="Arial"/>
                <w:sz w:val="21"/>
                <w:szCs w:val="21"/>
              </w:rPr>
              <w:t>vernors’ Resources Committee.</w:t>
            </w:r>
          </w:p>
        </w:tc>
      </w:tr>
      <w:tr w:rsidR="00DE61B2" w:rsidRPr="00877F63" w14:paraId="65C64990" w14:textId="77777777" w:rsidTr="00DE61B2">
        <w:tc>
          <w:tcPr>
            <w:tcW w:w="2405" w:type="dxa"/>
          </w:tcPr>
          <w:p w14:paraId="54DC8D1C" w14:textId="77777777" w:rsidR="00DE61B2" w:rsidRPr="00877F63" w:rsidRDefault="00DE61B2" w:rsidP="003D6D95">
            <w:pPr>
              <w:spacing w:before="60" w:after="60"/>
              <w:jc w:val="both"/>
              <w:rPr>
                <w:rFonts w:ascii="Century Gothic" w:hAnsi="Century Gothic" w:cs="Arial"/>
                <w:sz w:val="21"/>
                <w:szCs w:val="21"/>
              </w:rPr>
            </w:pPr>
            <w:r w:rsidRPr="00877F63">
              <w:rPr>
                <w:rFonts w:ascii="Century Gothic" w:hAnsi="Century Gothic" w:cs="Arial"/>
                <w:sz w:val="21"/>
                <w:szCs w:val="21"/>
              </w:rPr>
              <w:t xml:space="preserve">Apollo Music Project </w:t>
            </w:r>
          </w:p>
        </w:tc>
        <w:tc>
          <w:tcPr>
            <w:tcW w:w="1701" w:type="dxa"/>
            <w:tcBorders>
              <w:right w:val="single" w:sz="4" w:space="0" w:color="auto"/>
            </w:tcBorders>
          </w:tcPr>
          <w:p w14:paraId="2C1E5280" w14:textId="6B69EC06" w:rsidR="00DE61B2" w:rsidRPr="00877F63" w:rsidRDefault="00E816DD" w:rsidP="004B1640">
            <w:pPr>
              <w:spacing w:before="60" w:after="60"/>
              <w:jc w:val="center"/>
              <w:rPr>
                <w:rFonts w:ascii="Century Gothic" w:hAnsi="Century Gothic" w:cs="Arial"/>
                <w:sz w:val="21"/>
                <w:szCs w:val="21"/>
              </w:rPr>
            </w:pPr>
            <w:r>
              <w:rPr>
                <w:rFonts w:ascii="Century Gothic" w:hAnsi="Century Gothic" w:cs="Arial"/>
                <w:sz w:val="21"/>
                <w:szCs w:val="21"/>
              </w:rPr>
              <w:t>1,0</w:t>
            </w:r>
            <w:r w:rsidR="00DE61B2" w:rsidRPr="00877F63">
              <w:rPr>
                <w:rFonts w:ascii="Century Gothic" w:hAnsi="Century Gothic" w:cs="Arial"/>
                <w:sz w:val="21"/>
                <w:szCs w:val="21"/>
              </w:rPr>
              <w:t>00</w:t>
            </w:r>
          </w:p>
        </w:tc>
        <w:tc>
          <w:tcPr>
            <w:tcW w:w="6243" w:type="dxa"/>
            <w:tcBorders>
              <w:top w:val="single" w:sz="4" w:space="0" w:color="auto"/>
              <w:left w:val="single" w:sz="4" w:space="0" w:color="auto"/>
              <w:bottom w:val="single" w:sz="4" w:space="0" w:color="auto"/>
              <w:right w:val="single" w:sz="4" w:space="0" w:color="auto"/>
            </w:tcBorders>
          </w:tcPr>
          <w:p w14:paraId="6CEDFF63" w14:textId="77777777" w:rsidR="00877F63" w:rsidRPr="00877F63" w:rsidRDefault="00DE61B2" w:rsidP="009A76C0">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 xml:space="preserve">A unique opportunity for children to get exposure to classical music and work closely with professional musicians. </w:t>
            </w:r>
          </w:p>
          <w:p w14:paraId="224FBE7C" w14:textId="174B85BB" w:rsidR="00877F63"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The programme involves six classroom performances/ workshops, a chamber orchestra workshop and attendance of a symphony orchestra concert.</w:t>
            </w:r>
          </w:p>
        </w:tc>
        <w:tc>
          <w:tcPr>
            <w:tcW w:w="4166" w:type="dxa"/>
            <w:tcBorders>
              <w:top w:val="single" w:sz="4" w:space="0" w:color="auto"/>
              <w:left w:val="single" w:sz="4" w:space="0" w:color="auto"/>
              <w:bottom w:val="single" w:sz="4" w:space="0" w:color="auto"/>
              <w:right w:val="single" w:sz="4" w:space="0" w:color="auto"/>
            </w:tcBorders>
          </w:tcPr>
          <w:p w14:paraId="684B678C" w14:textId="77777777" w:rsidR="00DE61B2"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Staff evaluation feedback</w:t>
            </w:r>
          </w:p>
          <w:p w14:paraId="2FD05128" w14:textId="77777777" w:rsidR="00DE61B2" w:rsidRPr="00877F63" w:rsidRDefault="00DE61B2" w:rsidP="00877F63">
            <w:pPr>
              <w:pStyle w:val="ListParagraph"/>
              <w:numPr>
                <w:ilvl w:val="0"/>
                <w:numId w:val="6"/>
              </w:numPr>
              <w:spacing w:before="60" w:after="60"/>
              <w:ind w:left="322" w:hanging="283"/>
              <w:contextualSpacing w:val="0"/>
              <w:rPr>
                <w:rFonts w:ascii="Century Gothic" w:hAnsi="Century Gothic" w:cs="Arial"/>
                <w:sz w:val="21"/>
                <w:szCs w:val="21"/>
              </w:rPr>
            </w:pPr>
            <w:r w:rsidRPr="00877F63">
              <w:rPr>
                <w:rFonts w:ascii="Century Gothic" w:hAnsi="Century Gothic" w:cs="Arial"/>
                <w:sz w:val="21"/>
                <w:szCs w:val="21"/>
              </w:rPr>
              <w:t>Feedback from children. Curriculum &amp; Community Committee.</w:t>
            </w:r>
          </w:p>
        </w:tc>
      </w:tr>
      <w:tr w:rsidR="00010473" w:rsidRPr="00877F63" w14:paraId="666E26AF" w14:textId="77777777" w:rsidTr="00DE61B2">
        <w:tc>
          <w:tcPr>
            <w:tcW w:w="2405" w:type="dxa"/>
          </w:tcPr>
          <w:p w14:paraId="02BD31DE" w14:textId="7066D75F" w:rsidR="00010473" w:rsidRPr="00877F63" w:rsidRDefault="00010473" w:rsidP="00010473">
            <w:pPr>
              <w:spacing w:before="60" w:after="60"/>
              <w:jc w:val="both"/>
              <w:rPr>
                <w:rFonts w:ascii="Century Gothic" w:hAnsi="Century Gothic" w:cs="Arial"/>
                <w:sz w:val="21"/>
                <w:szCs w:val="21"/>
              </w:rPr>
            </w:pPr>
            <w:r>
              <w:rPr>
                <w:rFonts w:ascii="Century Gothic" w:hAnsi="Century Gothic" w:cs="Arial"/>
                <w:sz w:val="21"/>
                <w:szCs w:val="21"/>
              </w:rPr>
              <w:t>Scholars Programme – Brilliant Club</w:t>
            </w:r>
          </w:p>
        </w:tc>
        <w:tc>
          <w:tcPr>
            <w:tcW w:w="1701" w:type="dxa"/>
            <w:tcBorders>
              <w:right w:val="single" w:sz="4" w:space="0" w:color="auto"/>
            </w:tcBorders>
          </w:tcPr>
          <w:p w14:paraId="2F2ED456" w14:textId="346152D8" w:rsidR="00010473" w:rsidRDefault="00010473" w:rsidP="00010473">
            <w:pPr>
              <w:spacing w:before="60" w:after="60"/>
              <w:jc w:val="center"/>
              <w:rPr>
                <w:rFonts w:ascii="Century Gothic" w:hAnsi="Century Gothic" w:cs="Arial"/>
                <w:sz w:val="21"/>
                <w:szCs w:val="21"/>
              </w:rPr>
            </w:pPr>
            <w:r>
              <w:rPr>
                <w:rFonts w:ascii="Century Gothic" w:hAnsi="Century Gothic" w:cs="Arial"/>
                <w:sz w:val="21"/>
                <w:szCs w:val="21"/>
              </w:rPr>
              <w:t>1,920</w:t>
            </w:r>
          </w:p>
        </w:tc>
        <w:tc>
          <w:tcPr>
            <w:tcW w:w="6243" w:type="dxa"/>
            <w:tcBorders>
              <w:top w:val="single" w:sz="4" w:space="0" w:color="auto"/>
              <w:left w:val="single" w:sz="4" w:space="0" w:color="auto"/>
              <w:bottom w:val="single" w:sz="4" w:space="0" w:color="auto"/>
              <w:right w:val="single" w:sz="4" w:space="0" w:color="auto"/>
            </w:tcBorders>
          </w:tcPr>
          <w:p w14:paraId="6A7AAE1F" w14:textId="28439EC5" w:rsidR="003F76F4" w:rsidRDefault="003F76F4" w:rsidP="00406929">
            <w:pPr>
              <w:pStyle w:val="ListParagraph"/>
              <w:numPr>
                <w:ilvl w:val="0"/>
                <w:numId w:val="6"/>
              </w:numPr>
              <w:spacing w:before="60" w:after="60"/>
              <w:ind w:left="322" w:hanging="283"/>
              <w:rPr>
                <w:rFonts w:ascii="Century Gothic" w:hAnsi="Century Gothic" w:cs="Arial"/>
                <w:sz w:val="21"/>
                <w:szCs w:val="21"/>
              </w:rPr>
            </w:pPr>
            <w:r>
              <w:rPr>
                <w:rFonts w:ascii="Century Gothic" w:hAnsi="Century Gothic" w:cs="Arial"/>
                <w:sz w:val="21"/>
                <w:szCs w:val="21"/>
              </w:rPr>
              <w:t xml:space="preserve">Twelve pupil given the opportunity </w:t>
            </w:r>
            <w:r w:rsidRPr="003F76F4">
              <w:rPr>
                <w:rFonts w:ascii="Century Gothic" w:hAnsi="Century Gothic" w:cs="Arial"/>
                <w:sz w:val="21"/>
                <w:szCs w:val="21"/>
              </w:rPr>
              <w:t>to work with a PhD researcher to</w:t>
            </w:r>
            <w:r>
              <w:rPr>
                <w:rFonts w:ascii="Century Gothic" w:hAnsi="Century Gothic" w:cs="Arial"/>
                <w:sz w:val="21"/>
                <w:szCs w:val="21"/>
              </w:rPr>
              <w:t xml:space="preserve"> </w:t>
            </w:r>
            <w:r w:rsidRPr="003F76F4">
              <w:rPr>
                <w:rFonts w:ascii="Century Gothic" w:hAnsi="Century Gothic" w:cs="Arial"/>
                <w:sz w:val="21"/>
                <w:szCs w:val="21"/>
              </w:rPr>
              <w:t xml:space="preserve">experience university style learning. </w:t>
            </w:r>
          </w:p>
          <w:p w14:paraId="78DF602A" w14:textId="72D7EE55" w:rsidR="003F76F4" w:rsidRPr="00406929" w:rsidRDefault="00406929" w:rsidP="00406929">
            <w:pPr>
              <w:pStyle w:val="ListParagraph"/>
              <w:numPr>
                <w:ilvl w:val="0"/>
                <w:numId w:val="6"/>
              </w:numPr>
              <w:spacing w:before="60" w:after="60"/>
              <w:ind w:left="322" w:hanging="283"/>
              <w:rPr>
                <w:rFonts w:ascii="Century Gothic" w:hAnsi="Century Gothic" w:cs="Arial"/>
                <w:sz w:val="21"/>
                <w:szCs w:val="21"/>
              </w:rPr>
            </w:pPr>
            <w:r>
              <w:rPr>
                <w:rFonts w:ascii="Century Gothic" w:hAnsi="Century Gothic" w:cs="Arial"/>
                <w:sz w:val="21"/>
                <w:szCs w:val="21"/>
              </w:rPr>
              <w:t xml:space="preserve">Children develop key university readiness </w:t>
            </w:r>
            <w:r w:rsidRPr="00406929">
              <w:rPr>
                <w:rFonts w:ascii="Century Gothic" w:hAnsi="Century Gothic" w:cs="Arial"/>
                <w:sz w:val="21"/>
                <w:szCs w:val="21"/>
              </w:rPr>
              <w:t>skills,</w:t>
            </w:r>
            <w:r>
              <w:rPr>
                <w:rFonts w:ascii="Century Gothic" w:hAnsi="Century Gothic" w:cs="Arial"/>
                <w:sz w:val="21"/>
                <w:szCs w:val="21"/>
              </w:rPr>
              <w:t xml:space="preserve"> </w:t>
            </w:r>
            <w:r w:rsidRPr="00406929">
              <w:rPr>
                <w:rFonts w:ascii="Century Gothic" w:hAnsi="Century Gothic" w:cs="Arial"/>
                <w:sz w:val="21"/>
                <w:szCs w:val="21"/>
              </w:rPr>
              <w:t>including critical thinking and metacognition</w:t>
            </w:r>
            <w:r>
              <w:rPr>
                <w:rFonts w:ascii="Century Gothic" w:hAnsi="Century Gothic" w:cs="Arial"/>
                <w:sz w:val="21"/>
                <w:szCs w:val="21"/>
              </w:rPr>
              <w:t>.</w:t>
            </w:r>
          </w:p>
          <w:p w14:paraId="3294B40C" w14:textId="2A36F4CC" w:rsidR="00010473" w:rsidRPr="00406929" w:rsidRDefault="00406929" w:rsidP="00406929">
            <w:pPr>
              <w:pStyle w:val="ListParagraph"/>
              <w:numPr>
                <w:ilvl w:val="0"/>
                <w:numId w:val="6"/>
              </w:numPr>
              <w:spacing w:before="60" w:after="60"/>
              <w:ind w:left="322" w:hanging="283"/>
              <w:rPr>
                <w:rFonts w:ascii="Century Gothic" w:hAnsi="Century Gothic" w:cs="Arial"/>
                <w:sz w:val="21"/>
                <w:szCs w:val="21"/>
              </w:rPr>
            </w:pPr>
            <w:r>
              <w:rPr>
                <w:rFonts w:ascii="Century Gothic" w:hAnsi="Century Gothic" w:cs="Arial"/>
                <w:sz w:val="21"/>
                <w:szCs w:val="21"/>
              </w:rPr>
              <w:t>P</w:t>
            </w:r>
            <w:r w:rsidR="003F76F4" w:rsidRPr="003F76F4">
              <w:rPr>
                <w:rFonts w:ascii="Century Gothic" w:hAnsi="Century Gothic" w:cs="Arial"/>
                <w:sz w:val="21"/>
                <w:szCs w:val="21"/>
              </w:rPr>
              <w:t>upils develop the skills, knowledge and</w:t>
            </w:r>
            <w:r>
              <w:rPr>
                <w:rFonts w:ascii="Century Gothic" w:hAnsi="Century Gothic" w:cs="Arial"/>
                <w:sz w:val="21"/>
                <w:szCs w:val="21"/>
              </w:rPr>
              <w:t xml:space="preserve"> </w:t>
            </w:r>
            <w:r w:rsidR="003F76F4" w:rsidRPr="00406929">
              <w:rPr>
                <w:rFonts w:ascii="Century Gothic" w:hAnsi="Century Gothic" w:cs="Arial"/>
                <w:sz w:val="21"/>
                <w:szCs w:val="21"/>
              </w:rPr>
              <w:t>confidence to secure a place at a university.</w:t>
            </w:r>
          </w:p>
        </w:tc>
        <w:tc>
          <w:tcPr>
            <w:tcW w:w="4166" w:type="dxa"/>
            <w:tcBorders>
              <w:top w:val="single" w:sz="4" w:space="0" w:color="auto"/>
              <w:left w:val="single" w:sz="4" w:space="0" w:color="auto"/>
              <w:bottom w:val="single" w:sz="4" w:space="0" w:color="auto"/>
              <w:right w:val="single" w:sz="4" w:space="0" w:color="auto"/>
            </w:tcBorders>
          </w:tcPr>
          <w:p w14:paraId="74549BB1" w14:textId="4CC5AD09" w:rsidR="00010473" w:rsidRDefault="00406929"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Feedback</w:t>
            </w:r>
            <w:r w:rsidR="0078227D">
              <w:rPr>
                <w:rFonts w:ascii="Century Gothic" w:hAnsi="Century Gothic" w:cs="Arial"/>
                <w:sz w:val="21"/>
                <w:szCs w:val="21"/>
              </w:rPr>
              <w:t xml:space="preserve"> report from The Brilliant Club</w:t>
            </w:r>
          </w:p>
          <w:p w14:paraId="5432716E" w14:textId="7AE8BC91" w:rsidR="00406929" w:rsidRDefault="00406929"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 xml:space="preserve">Children’s work and </w:t>
            </w:r>
            <w:r w:rsidR="0078227D">
              <w:rPr>
                <w:rFonts w:ascii="Century Gothic" w:hAnsi="Century Gothic" w:cs="Arial"/>
                <w:sz w:val="21"/>
                <w:szCs w:val="21"/>
              </w:rPr>
              <w:t>feedback</w:t>
            </w:r>
          </w:p>
          <w:p w14:paraId="0DCC01CF" w14:textId="76A4B074" w:rsidR="0078227D" w:rsidRPr="00877F63" w:rsidRDefault="0078227D" w:rsidP="00010473">
            <w:pPr>
              <w:pStyle w:val="ListParagraph"/>
              <w:numPr>
                <w:ilvl w:val="0"/>
                <w:numId w:val="6"/>
              </w:numPr>
              <w:spacing w:before="60" w:after="60"/>
              <w:ind w:left="322" w:hanging="283"/>
              <w:contextualSpacing w:val="0"/>
              <w:rPr>
                <w:rFonts w:ascii="Century Gothic" w:hAnsi="Century Gothic" w:cs="Arial"/>
                <w:sz w:val="21"/>
                <w:szCs w:val="21"/>
              </w:rPr>
            </w:pPr>
            <w:r>
              <w:rPr>
                <w:rFonts w:ascii="Century Gothic" w:hAnsi="Century Gothic" w:cs="Arial"/>
                <w:sz w:val="21"/>
                <w:szCs w:val="21"/>
              </w:rPr>
              <w:t>Evaluation and review by the SLT.</w:t>
            </w:r>
          </w:p>
        </w:tc>
      </w:tr>
      <w:tr w:rsidR="00010473" w:rsidRPr="00877F63" w14:paraId="133D59D1" w14:textId="77777777" w:rsidTr="00DE61B2">
        <w:trPr>
          <w:gridAfter w:val="2"/>
          <w:wAfter w:w="10409" w:type="dxa"/>
        </w:trPr>
        <w:tc>
          <w:tcPr>
            <w:tcW w:w="2405" w:type="dxa"/>
          </w:tcPr>
          <w:p w14:paraId="030117F2" w14:textId="77777777" w:rsidR="00010473" w:rsidRPr="00BF5A27" w:rsidRDefault="00010473" w:rsidP="00010473">
            <w:pPr>
              <w:spacing w:before="60" w:after="60"/>
              <w:jc w:val="both"/>
              <w:rPr>
                <w:rFonts w:ascii="Century Gothic" w:hAnsi="Century Gothic" w:cs="Arial"/>
                <w:b/>
              </w:rPr>
            </w:pPr>
            <w:r w:rsidRPr="00BF5A27">
              <w:rPr>
                <w:rFonts w:ascii="Century Gothic" w:hAnsi="Century Gothic" w:cs="Arial"/>
                <w:b/>
              </w:rPr>
              <w:t>Total</w:t>
            </w:r>
          </w:p>
        </w:tc>
        <w:tc>
          <w:tcPr>
            <w:tcW w:w="1701" w:type="dxa"/>
          </w:tcPr>
          <w:p w14:paraId="5C005157" w14:textId="05BEAA28" w:rsidR="00010473" w:rsidRPr="00BF5A27" w:rsidRDefault="008330CA" w:rsidP="00010473">
            <w:pPr>
              <w:spacing w:before="60" w:after="60"/>
              <w:jc w:val="center"/>
              <w:rPr>
                <w:rFonts w:ascii="Century Gothic" w:hAnsi="Century Gothic" w:cs="Arial"/>
                <w:b/>
              </w:rPr>
            </w:pPr>
            <w:r w:rsidRPr="008330CA">
              <w:rPr>
                <w:rFonts w:ascii="Century Gothic" w:hAnsi="Century Gothic" w:cs="Arial"/>
                <w:b/>
              </w:rPr>
              <w:t>232,320</w:t>
            </w:r>
          </w:p>
        </w:tc>
      </w:tr>
    </w:tbl>
    <w:p w14:paraId="5EDCA1B2" w14:textId="0E2DD369" w:rsidR="00DD27BE" w:rsidRDefault="00DD27BE" w:rsidP="00504833">
      <w:pPr>
        <w:spacing w:after="360"/>
        <w:ind w:right="-359"/>
        <w:jc w:val="both"/>
        <w:rPr>
          <w:rFonts w:ascii="Century Gothic" w:hAnsi="Century Gothic" w:cs="Arial"/>
          <w:b/>
          <w:sz w:val="28"/>
          <w:szCs w:val="28"/>
        </w:rPr>
      </w:pPr>
    </w:p>
    <w:p w14:paraId="0F141487" w14:textId="1064270F" w:rsidR="0078227D" w:rsidRDefault="0078227D" w:rsidP="00504833">
      <w:pPr>
        <w:spacing w:after="360"/>
        <w:ind w:right="-359"/>
        <w:jc w:val="both"/>
        <w:rPr>
          <w:rFonts w:ascii="Century Gothic" w:hAnsi="Century Gothic" w:cs="Arial"/>
          <w:b/>
          <w:sz w:val="28"/>
          <w:szCs w:val="28"/>
        </w:rPr>
      </w:pPr>
    </w:p>
    <w:p w14:paraId="6D3B1DC6" w14:textId="0FF21F08" w:rsidR="0078227D" w:rsidRDefault="0078227D" w:rsidP="00504833">
      <w:pPr>
        <w:spacing w:after="360"/>
        <w:ind w:right="-359"/>
        <w:jc w:val="both"/>
        <w:rPr>
          <w:rFonts w:ascii="Century Gothic" w:hAnsi="Century Gothic" w:cs="Arial"/>
          <w:b/>
          <w:sz w:val="28"/>
          <w:szCs w:val="28"/>
        </w:rPr>
      </w:pPr>
    </w:p>
    <w:p w14:paraId="569D312C" w14:textId="677458D2" w:rsidR="0078227D" w:rsidRDefault="0078227D" w:rsidP="00504833">
      <w:pPr>
        <w:spacing w:after="360"/>
        <w:ind w:right="-359"/>
        <w:jc w:val="both"/>
        <w:rPr>
          <w:rFonts w:ascii="Century Gothic" w:hAnsi="Century Gothic" w:cs="Arial"/>
          <w:b/>
          <w:sz w:val="28"/>
          <w:szCs w:val="28"/>
        </w:rPr>
      </w:pPr>
    </w:p>
    <w:p w14:paraId="75806972" w14:textId="5A5A2F9A" w:rsidR="0078227D" w:rsidRDefault="0078227D" w:rsidP="00504833">
      <w:pPr>
        <w:spacing w:after="360"/>
        <w:ind w:right="-359"/>
        <w:jc w:val="both"/>
        <w:rPr>
          <w:rFonts w:ascii="Century Gothic" w:hAnsi="Century Gothic" w:cs="Arial"/>
          <w:b/>
          <w:sz w:val="28"/>
          <w:szCs w:val="28"/>
        </w:rPr>
      </w:pPr>
    </w:p>
    <w:p w14:paraId="50E10415" w14:textId="63666B00" w:rsidR="0078227D" w:rsidRDefault="0078227D" w:rsidP="00504833">
      <w:pPr>
        <w:spacing w:after="360"/>
        <w:ind w:right="-359"/>
        <w:jc w:val="both"/>
        <w:rPr>
          <w:rFonts w:ascii="Century Gothic" w:hAnsi="Century Gothic" w:cs="Arial"/>
          <w:b/>
          <w:sz w:val="28"/>
          <w:szCs w:val="28"/>
        </w:rPr>
      </w:pPr>
    </w:p>
    <w:p w14:paraId="6B23C2E1" w14:textId="55F81072" w:rsidR="0078227D" w:rsidRDefault="0078227D" w:rsidP="00504833">
      <w:pPr>
        <w:spacing w:after="360"/>
        <w:ind w:right="-359"/>
        <w:jc w:val="both"/>
        <w:rPr>
          <w:rFonts w:ascii="Century Gothic" w:hAnsi="Century Gothic" w:cs="Arial"/>
          <w:b/>
          <w:sz w:val="28"/>
          <w:szCs w:val="28"/>
        </w:rPr>
      </w:pPr>
    </w:p>
    <w:p w14:paraId="3CE39DA1" w14:textId="62F704FF" w:rsidR="0078227D" w:rsidRDefault="0078227D" w:rsidP="00504833">
      <w:pPr>
        <w:spacing w:after="360"/>
        <w:ind w:right="-359"/>
        <w:jc w:val="both"/>
        <w:rPr>
          <w:rFonts w:ascii="Century Gothic" w:hAnsi="Century Gothic" w:cs="Arial"/>
          <w:b/>
          <w:sz w:val="28"/>
          <w:szCs w:val="28"/>
        </w:rPr>
        <w:sectPr w:rsidR="0078227D" w:rsidSect="00BF5A27">
          <w:pgSz w:w="16838" w:h="11906" w:orient="landscape"/>
          <w:pgMar w:top="1134" w:right="1440" w:bottom="1134" w:left="1440" w:header="709" w:footer="709" w:gutter="0"/>
          <w:cols w:space="708"/>
          <w:docGrid w:linePitch="360"/>
        </w:sectPr>
      </w:pPr>
    </w:p>
    <w:p w14:paraId="6C5BA608" w14:textId="3D2C13C1" w:rsidR="0078227D" w:rsidRPr="0078227D" w:rsidRDefault="0078227D" w:rsidP="0078227D">
      <w:pPr>
        <w:spacing w:after="360"/>
        <w:ind w:right="-359"/>
        <w:jc w:val="both"/>
        <w:rPr>
          <w:rFonts w:ascii="Century Gothic" w:hAnsi="Century Gothic" w:cs="Arial"/>
          <w:b/>
          <w:sz w:val="28"/>
          <w:szCs w:val="28"/>
        </w:rPr>
      </w:pPr>
      <w:r>
        <w:rPr>
          <w:rFonts w:ascii="Century Gothic" w:hAnsi="Century Gothic" w:cs="Arial"/>
          <w:b/>
          <w:sz w:val="28"/>
          <w:szCs w:val="28"/>
        </w:rPr>
        <w:lastRenderedPageBreak/>
        <w:t>OUTCOMES FOR DISADVANTAGED PUPILS – 201</w:t>
      </w:r>
      <w:r>
        <w:rPr>
          <w:rFonts w:ascii="Century Gothic" w:hAnsi="Century Gothic" w:cs="Arial"/>
          <w:b/>
          <w:sz w:val="28"/>
          <w:szCs w:val="28"/>
        </w:rPr>
        <w:t>8/19</w:t>
      </w:r>
    </w:p>
    <w:tbl>
      <w:tblPr>
        <w:tblStyle w:val="TableGrid"/>
        <w:tblW w:w="0" w:type="auto"/>
        <w:tblLook w:val="04A0" w:firstRow="1" w:lastRow="0" w:firstColumn="1" w:lastColumn="0" w:noHBand="0" w:noVBand="1"/>
      </w:tblPr>
      <w:tblGrid>
        <w:gridCol w:w="2175"/>
        <w:gridCol w:w="938"/>
        <w:gridCol w:w="1180"/>
        <w:gridCol w:w="1114"/>
        <w:gridCol w:w="938"/>
        <w:gridCol w:w="1180"/>
        <w:gridCol w:w="1114"/>
      </w:tblGrid>
      <w:tr w:rsidR="0078227D" w:rsidRPr="00823DEC" w14:paraId="2B65509B" w14:textId="77777777" w:rsidTr="00C6329F">
        <w:tc>
          <w:tcPr>
            <w:tcW w:w="2175" w:type="dxa"/>
            <w:vMerge w:val="restart"/>
          </w:tcPr>
          <w:p w14:paraId="12FD5FB2" w14:textId="104F9C39" w:rsidR="0078227D" w:rsidRPr="00823DEC" w:rsidRDefault="0078227D" w:rsidP="00C6329F">
            <w:pPr>
              <w:spacing w:before="60" w:after="60"/>
              <w:rPr>
                <w:rFonts w:ascii="Century Gothic" w:hAnsi="Century Gothic" w:cs="Arial"/>
                <w:b/>
                <w:sz w:val="20"/>
                <w:szCs w:val="20"/>
              </w:rPr>
            </w:pPr>
            <w:r w:rsidRPr="00823DEC">
              <w:rPr>
                <w:rFonts w:ascii="Century Gothic" w:hAnsi="Century Gothic" w:cs="Arial"/>
                <w:b/>
                <w:sz w:val="20"/>
                <w:szCs w:val="20"/>
              </w:rPr>
              <w:t>En</w:t>
            </w:r>
            <w:r w:rsidR="005B2D95">
              <w:rPr>
                <w:rFonts w:ascii="Century Gothic" w:hAnsi="Century Gothic" w:cs="Arial"/>
                <w:b/>
                <w:sz w:val="20"/>
                <w:szCs w:val="20"/>
              </w:rPr>
              <w:t>d of KS2 outcome comparison 2019</w:t>
            </w:r>
          </w:p>
        </w:tc>
        <w:tc>
          <w:tcPr>
            <w:tcW w:w="3232" w:type="dxa"/>
            <w:gridSpan w:val="3"/>
          </w:tcPr>
          <w:p w14:paraId="1D4CDA9A"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Disadvantaged Pupils</w:t>
            </w:r>
          </w:p>
        </w:tc>
        <w:tc>
          <w:tcPr>
            <w:tcW w:w="3232" w:type="dxa"/>
            <w:gridSpan w:val="3"/>
          </w:tcPr>
          <w:p w14:paraId="286AFC7F"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Non-disadvantaged</w:t>
            </w:r>
          </w:p>
        </w:tc>
      </w:tr>
      <w:tr w:rsidR="0078227D" w:rsidRPr="00823DEC" w14:paraId="0149FDE8" w14:textId="77777777" w:rsidTr="00C6329F">
        <w:tc>
          <w:tcPr>
            <w:tcW w:w="2175" w:type="dxa"/>
            <w:vMerge/>
          </w:tcPr>
          <w:p w14:paraId="68D21430" w14:textId="77777777" w:rsidR="0078227D" w:rsidRPr="00823DEC" w:rsidRDefault="0078227D" w:rsidP="00C6329F">
            <w:pPr>
              <w:spacing w:before="60" w:after="60"/>
              <w:jc w:val="both"/>
              <w:rPr>
                <w:rFonts w:ascii="Century Gothic" w:hAnsi="Century Gothic" w:cs="Arial"/>
                <w:sz w:val="20"/>
                <w:szCs w:val="20"/>
              </w:rPr>
            </w:pPr>
          </w:p>
        </w:tc>
        <w:tc>
          <w:tcPr>
            <w:tcW w:w="938" w:type="dxa"/>
          </w:tcPr>
          <w:p w14:paraId="5E5D5305"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3D46E200"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6358E527"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c>
          <w:tcPr>
            <w:tcW w:w="938" w:type="dxa"/>
          </w:tcPr>
          <w:p w14:paraId="645BEA20"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3531A91D"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4D318F0F"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r>
      <w:tr w:rsidR="0078227D" w:rsidRPr="00823DEC" w14:paraId="1AAA1F9B" w14:textId="77777777" w:rsidTr="0078227D">
        <w:tc>
          <w:tcPr>
            <w:tcW w:w="2175" w:type="dxa"/>
          </w:tcPr>
          <w:p w14:paraId="0E9E5D63"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Reading EXS+</w:t>
            </w:r>
          </w:p>
        </w:tc>
        <w:tc>
          <w:tcPr>
            <w:tcW w:w="938" w:type="dxa"/>
            <w:shd w:val="clear" w:color="auto" w:fill="C5E0B3" w:themeFill="accent6" w:themeFillTint="66"/>
          </w:tcPr>
          <w:p w14:paraId="6C7169F8" w14:textId="3B847460"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83</w:t>
            </w:r>
            <w:r w:rsidRPr="00823DEC">
              <w:rPr>
                <w:rFonts w:ascii="Century Gothic" w:hAnsi="Century Gothic" w:cs="Arial"/>
                <w:sz w:val="20"/>
                <w:szCs w:val="20"/>
              </w:rPr>
              <w:t>%</w:t>
            </w:r>
          </w:p>
        </w:tc>
        <w:tc>
          <w:tcPr>
            <w:tcW w:w="1180" w:type="dxa"/>
          </w:tcPr>
          <w:p w14:paraId="55FB2D9D" w14:textId="1CB91ACF"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65</w:t>
            </w:r>
            <w:r w:rsidRPr="00823DEC">
              <w:rPr>
                <w:rFonts w:ascii="Century Gothic" w:hAnsi="Century Gothic" w:cs="Arial"/>
                <w:sz w:val="20"/>
                <w:szCs w:val="20"/>
              </w:rPr>
              <w:t>%</w:t>
            </w:r>
          </w:p>
        </w:tc>
        <w:tc>
          <w:tcPr>
            <w:tcW w:w="1114" w:type="dxa"/>
          </w:tcPr>
          <w:p w14:paraId="2011D274" w14:textId="3C549101"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62</w:t>
            </w:r>
            <w:r w:rsidRPr="00823DEC">
              <w:rPr>
                <w:rFonts w:ascii="Century Gothic" w:hAnsi="Century Gothic" w:cs="Arial"/>
                <w:sz w:val="20"/>
                <w:szCs w:val="20"/>
              </w:rPr>
              <w:t>%</w:t>
            </w:r>
          </w:p>
        </w:tc>
        <w:tc>
          <w:tcPr>
            <w:tcW w:w="938" w:type="dxa"/>
            <w:shd w:val="clear" w:color="auto" w:fill="FFF2CC" w:themeFill="accent4" w:themeFillTint="33"/>
          </w:tcPr>
          <w:p w14:paraId="66C36DA0" w14:textId="716BC024"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71</w:t>
            </w:r>
            <w:r w:rsidRPr="00823DEC">
              <w:rPr>
                <w:rFonts w:ascii="Century Gothic" w:hAnsi="Century Gothic" w:cs="Arial"/>
                <w:sz w:val="20"/>
                <w:szCs w:val="20"/>
              </w:rPr>
              <w:t>%</w:t>
            </w:r>
          </w:p>
        </w:tc>
        <w:tc>
          <w:tcPr>
            <w:tcW w:w="1180" w:type="dxa"/>
          </w:tcPr>
          <w:p w14:paraId="725189E2" w14:textId="4F450D0F"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79</w:t>
            </w:r>
            <w:r w:rsidRPr="00823DEC">
              <w:rPr>
                <w:rFonts w:ascii="Century Gothic" w:hAnsi="Century Gothic" w:cs="Arial"/>
                <w:sz w:val="20"/>
                <w:szCs w:val="20"/>
              </w:rPr>
              <w:t>%</w:t>
            </w:r>
          </w:p>
        </w:tc>
        <w:tc>
          <w:tcPr>
            <w:tcW w:w="1114" w:type="dxa"/>
          </w:tcPr>
          <w:p w14:paraId="3D239F7C" w14:textId="614E62A2"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78</w:t>
            </w:r>
            <w:r w:rsidRPr="00823DEC">
              <w:rPr>
                <w:rFonts w:ascii="Century Gothic" w:hAnsi="Century Gothic" w:cs="Arial"/>
                <w:sz w:val="20"/>
                <w:szCs w:val="20"/>
              </w:rPr>
              <w:t>%</w:t>
            </w:r>
          </w:p>
        </w:tc>
      </w:tr>
      <w:tr w:rsidR="0078227D" w:rsidRPr="00823DEC" w14:paraId="6CD7F5B7" w14:textId="77777777" w:rsidTr="0078227D">
        <w:tc>
          <w:tcPr>
            <w:tcW w:w="2175" w:type="dxa"/>
          </w:tcPr>
          <w:p w14:paraId="0B8B42B2"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Writing EXS+</w:t>
            </w:r>
          </w:p>
        </w:tc>
        <w:tc>
          <w:tcPr>
            <w:tcW w:w="938" w:type="dxa"/>
            <w:shd w:val="clear" w:color="auto" w:fill="FFF2CC" w:themeFill="accent4" w:themeFillTint="33"/>
          </w:tcPr>
          <w:p w14:paraId="788A61C8" w14:textId="4C7FAC5E"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79</w:t>
            </w:r>
            <w:r w:rsidRPr="00823DEC">
              <w:rPr>
                <w:rFonts w:ascii="Century Gothic" w:hAnsi="Century Gothic" w:cs="Arial"/>
                <w:sz w:val="20"/>
                <w:szCs w:val="20"/>
              </w:rPr>
              <w:t>%</w:t>
            </w:r>
          </w:p>
        </w:tc>
        <w:tc>
          <w:tcPr>
            <w:tcW w:w="1180" w:type="dxa"/>
          </w:tcPr>
          <w:p w14:paraId="6FD61B8E" w14:textId="1B3BC8DD"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86</w:t>
            </w:r>
            <w:r w:rsidRPr="00823DEC">
              <w:rPr>
                <w:rFonts w:ascii="Century Gothic" w:hAnsi="Century Gothic" w:cs="Arial"/>
                <w:sz w:val="20"/>
                <w:szCs w:val="20"/>
              </w:rPr>
              <w:t>%</w:t>
            </w:r>
          </w:p>
        </w:tc>
        <w:tc>
          <w:tcPr>
            <w:tcW w:w="1114" w:type="dxa"/>
          </w:tcPr>
          <w:p w14:paraId="03EC17FE" w14:textId="016908BD"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83</w:t>
            </w:r>
            <w:r w:rsidRPr="00823DEC">
              <w:rPr>
                <w:rFonts w:ascii="Century Gothic" w:hAnsi="Century Gothic" w:cs="Arial"/>
                <w:sz w:val="20"/>
                <w:szCs w:val="20"/>
              </w:rPr>
              <w:t>%</w:t>
            </w:r>
          </w:p>
        </w:tc>
        <w:tc>
          <w:tcPr>
            <w:tcW w:w="938" w:type="dxa"/>
            <w:shd w:val="clear" w:color="auto" w:fill="FFF2CC" w:themeFill="accent4" w:themeFillTint="33"/>
          </w:tcPr>
          <w:p w14:paraId="13611310" w14:textId="125F0885"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79</w:t>
            </w:r>
            <w:r w:rsidRPr="00823DEC">
              <w:rPr>
                <w:rFonts w:ascii="Century Gothic" w:hAnsi="Century Gothic" w:cs="Arial"/>
                <w:sz w:val="20"/>
                <w:szCs w:val="20"/>
              </w:rPr>
              <w:t>%</w:t>
            </w:r>
          </w:p>
        </w:tc>
        <w:tc>
          <w:tcPr>
            <w:tcW w:w="1180" w:type="dxa"/>
          </w:tcPr>
          <w:p w14:paraId="0E25119A" w14:textId="1F2B4874"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86</w:t>
            </w:r>
            <w:r w:rsidRPr="00823DEC">
              <w:rPr>
                <w:rFonts w:ascii="Century Gothic" w:hAnsi="Century Gothic" w:cs="Arial"/>
                <w:sz w:val="20"/>
                <w:szCs w:val="20"/>
              </w:rPr>
              <w:t>%</w:t>
            </w:r>
          </w:p>
        </w:tc>
        <w:tc>
          <w:tcPr>
            <w:tcW w:w="1114" w:type="dxa"/>
          </w:tcPr>
          <w:p w14:paraId="3F20EAAE"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83%</w:t>
            </w:r>
          </w:p>
        </w:tc>
      </w:tr>
      <w:tr w:rsidR="0078227D" w:rsidRPr="00823DEC" w14:paraId="38BD07F7" w14:textId="77777777" w:rsidTr="0078227D">
        <w:tc>
          <w:tcPr>
            <w:tcW w:w="2175" w:type="dxa"/>
          </w:tcPr>
          <w:p w14:paraId="33FA6BE3"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Maths EXS+</w:t>
            </w:r>
          </w:p>
        </w:tc>
        <w:tc>
          <w:tcPr>
            <w:tcW w:w="938" w:type="dxa"/>
            <w:shd w:val="clear" w:color="auto" w:fill="C5E0B3" w:themeFill="accent6" w:themeFillTint="66"/>
          </w:tcPr>
          <w:p w14:paraId="2909A76D" w14:textId="07DF7533"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90</w:t>
            </w:r>
            <w:r w:rsidRPr="00823DEC">
              <w:rPr>
                <w:rFonts w:ascii="Century Gothic" w:hAnsi="Century Gothic" w:cs="Arial"/>
                <w:sz w:val="20"/>
                <w:szCs w:val="20"/>
              </w:rPr>
              <w:t>%</w:t>
            </w:r>
          </w:p>
        </w:tc>
        <w:tc>
          <w:tcPr>
            <w:tcW w:w="1180" w:type="dxa"/>
          </w:tcPr>
          <w:p w14:paraId="7268D0C5" w14:textId="43EECF50"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71</w:t>
            </w:r>
            <w:r w:rsidRPr="00823DEC">
              <w:rPr>
                <w:rFonts w:ascii="Century Gothic" w:hAnsi="Century Gothic" w:cs="Arial"/>
                <w:sz w:val="20"/>
                <w:szCs w:val="20"/>
              </w:rPr>
              <w:t>%</w:t>
            </w:r>
          </w:p>
        </w:tc>
        <w:tc>
          <w:tcPr>
            <w:tcW w:w="1114" w:type="dxa"/>
          </w:tcPr>
          <w:p w14:paraId="3A1DFD0B" w14:textId="7E50117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67</w:t>
            </w:r>
            <w:r w:rsidRPr="00823DEC">
              <w:rPr>
                <w:rFonts w:ascii="Century Gothic" w:hAnsi="Century Gothic" w:cs="Arial"/>
                <w:sz w:val="20"/>
                <w:szCs w:val="20"/>
              </w:rPr>
              <w:t>%</w:t>
            </w:r>
          </w:p>
        </w:tc>
        <w:tc>
          <w:tcPr>
            <w:tcW w:w="938" w:type="dxa"/>
            <w:shd w:val="clear" w:color="auto" w:fill="FFF2CC" w:themeFill="accent4" w:themeFillTint="33"/>
          </w:tcPr>
          <w:p w14:paraId="2B8162FE" w14:textId="43DC63E4"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79</w:t>
            </w:r>
            <w:r w:rsidRPr="00823DEC">
              <w:rPr>
                <w:rFonts w:ascii="Century Gothic" w:hAnsi="Century Gothic" w:cs="Arial"/>
                <w:sz w:val="20"/>
                <w:szCs w:val="20"/>
              </w:rPr>
              <w:t>%</w:t>
            </w:r>
          </w:p>
        </w:tc>
        <w:tc>
          <w:tcPr>
            <w:tcW w:w="1180" w:type="dxa"/>
          </w:tcPr>
          <w:p w14:paraId="1DBF7581" w14:textId="609C6EA6"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86</w:t>
            </w:r>
            <w:r w:rsidRPr="00823DEC">
              <w:rPr>
                <w:rFonts w:ascii="Century Gothic" w:hAnsi="Century Gothic" w:cs="Arial"/>
                <w:sz w:val="20"/>
                <w:szCs w:val="20"/>
              </w:rPr>
              <w:t>%</w:t>
            </w:r>
          </w:p>
        </w:tc>
        <w:tc>
          <w:tcPr>
            <w:tcW w:w="1114" w:type="dxa"/>
          </w:tcPr>
          <w:p w14:paraId="550B976D" w14:textId="306C8480"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84</w:t>
            </w:r>
            <w:r w:rsidRPr="00823DEC">
              <w:rPr>
                <w:rFonts w:ascii="Century Gothic" w:hAnsi="Century Gothic" w:cs="Arial"/>
                <w:sz w:val="20"/>
                <w:szCs w:val="20"/>
              </w:rPr>
              <w:t>%</w:t>
            </w:r>
          </w:p>
        </w:tc>
      </w:tr>
      <w:tr w:rsidR="0078227D" w:rsidRPr="00823DEC" w14:paraId="2AB33589" w14:textId="77777777" w:rsidTr="0078227D">
        <w:tc>
          <w:tcPr>
            <w:tcW w:w="2175" w:type="dxa"/>
          </w:tcPr>
          <w:p w14:paraId="46E760A1"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GPS EXS+</w:t>
            </w:r>
          </w:p>
        </w:tc>
        <w:tc>
          <w:tcPr>
            <w:tcW w:w="938" w:type="dxa"/>
            <w:shd w:val="clear" w:color="auto" w:fill="C5E0B3" w:themeFill="accent6" w:themeFillTint="66"/>
          </w:tcPr>
          <w:p w14:paraId="3572C86C" w14:textId="4B831A6A"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93</w:t>
            </w:r>
            <w:r w:rsidRPr="00823DEC">
              <w:rPr>
                <w:rFonts w:ascii="Century Gothic" w:hAnsi="Century Gothic" w:cs="Arial"/>
                <w:sz w:val="20"/>
                <w:szCs w:val="20"/>
              </w:rPr>
              <w:t>%</w:t>
            </w:r>
          </w:p>
        </w:tc>
        <w:tc>
          <w:tcPr>
            <w:tcW w:w="1180" w:type="dxa"/>
          </w:tcPr>
          <w:p w14:paraId="0F7F991A" w14:textId="6A2917D6"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75</w:t>
            </w:r>
            <w:r w:rsidRPr="00823DEC">
              <w:rPr>
                <w:rFonts w:ascii="Century Gothic" w:hAnsi="Century Gothic" w:cs="Arial"/>
                <w:sz w:val="20"/>
                <w:szCs w:val="20"/>
              </w:rPr>
              <w:t>%</w:t>
            </w:r>
          </w:p>
        </w:tc>
        <w:tc>
          <w:tcPr>
            <w:tcW w:w="1114" w:type="dxa"/>
          </w:tcPr>
          <w:p w14:paraId="2D2120F6" w14:textId="75026E4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67</w:t>
            </w:r>
            <w:r w:rsidRPr="00823DEC">
              <w:rPr>
                <w:rFonts w:ascii="Century Gothic" w:hAnsi="Century Gothic" w:cs="Arial"/>
                <w:sz w:val="20"/>
                <w:szCs w:val="20"/>
              </w:rPr>
              <w:t>%</w:t>
            </w:r>
          </w:p>
        </w:tc>
        <w:tc>
          <w:tcPr>
            <w:tcW w:w="938" w:type="dxa"/>
            <w:shd w:val="clear" w:color="auto" w:fill="FFF2CC" w:themeFill="accent4" w:themeFillTint="33"/>
          </w:tcPr>
          <w:p w14:paraId="6AFA3EC7" w14:textId="1812F1AB"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79</w:t>
            </w:r>
            <w:r w:rsidRPr="00823DEC">
              <w:rPr>
                <w:rFonts w:ascii="Century Gothic" w:hAnsi="Century Gothic" w:cs="Arial"/>
                <w:sz w:val="20"/>
                <w:szCs w:val="20"/>
              </w:rPr>
              <w:t>%</w:t>
            </w:r>
          </w:p>
        </w:tc>
        <w:tc>
          <w:tcPr>
            <w:tcW w:w="1180" w:type="dxa"/>
          </w:tcPr>
          <w:p w14:paraId="1D474817" w14:textId="14BDD697"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85</w:t>
            </w:r>
            <w:r w:rsidRPr="00823DEC">
              <w:rPr>
                <w:rFonts w:ascii="Century Gothic" w:hAnsi="Century Gothic" w:cs="Arial"/>
                <w:sz w:val="20"/>
                <w:szCs w:val="20"/>
              </w:rPr>
              <w:t>%</w:t>
            </w:r>
          </w:p>
        </w:tc>
        <w:tc>
          <w:tcPr>
            <w:tcW w:w="1114" w:type="dxa"/>
          </w:tcPr>
          <w:p w14:paraId="52A54E21" w14:textId="0FD01699"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83</w:t>
            </w:r>
            <w:r w:rsidRPr="00823DEC">
              <w:rPr>
                <w:rFonts w:ascii="Century Gothic" w:hAnsi="Century Gothic" w:cs="Arial"/>
                <w:sz w:val="20"/>
                <w:szCs w:val="20"/>
              </w:rPr>
              <w:t>%</w:t>
            </w:r>
          </w:p>
        </w:tc>
      </w:tr>
      <w:tr w:rsidR="0078227D" w:rsidRPr="00823DEC" w14:paraId="6361FF94" w14:textId="77777777" w:rsidTr="0078227D">
        <w:tc>
          <w:tcPr>
            <w:tcW w:w="2175" w:type="dxa"/>
          </w:tcPr>
          <w:p w14:paraId="381991AD"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Reading GDS</w:t>
            </w:r>
          </w:p>
        </w:tc>
        <w:tc>
          <w:tcPr>
            <w:tcW w:w="938" w:type="dxa"/>
            <w:shd w:val="clear" w:color="auto" w:fill="C5E0B3" w:themeFill="accent6" w:themeFillTint="66"/>
          </w:tcPr>
          <w:p w14:paraId="47F66992" w14:textId="1ECA7209"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37</w:t>
            </w:r>
            <w:r w:rsidRPr="00823DEC">
              <w:rPr>
                <w:rFonts w:ascii="Century Gothic" w:hAnsi="Century Gothic" w:cs="Arial"/>
                <w:sz w:val="20"/>
                <w:szCs w:val="20"/>
              </w:rPr>
              <w:t>%</w:t>
            </w:r>
          </w:p>
        </w:tc>
        <w:tc>
          <w:tcPr>
            <w:tcW w:w="1180" w:type="dxa"/>
          </w:tcPr>
          <w:p w14:paraId="533CEA11" w14:textId="02A37DC8"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16</w:t>
            </w:r>
            <w:r w:rsidRPr="00823DEC">
              <w:rPr>
                <w:rFonts w:ascii="Century Gothic" w:hAnsi="Century Gothic" w:cs="Arial"/>
                <w:sz w:val="20"/>
                <w:szCs w:val="20"/>
              </w:rPr>
              <w:t>%</w:t>
            </w:r>
          </w:p>
        </w:tc>
        <w:tc>
          <w:tcPr>
            <w:tcW w:w="1114" w:type="dxa"/>
          </w:tcPr>
          <w:p w14:paraId="62EC7AD2"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17%</w:t>
            </w:r>
          </w:p>
        </w:tc>
        <w:tc>
          <w:tcPr>
            <w:tcW w:w="938" w:type="dxa"/>
            <w:shd w:val="clear" w:color="auto" w:fill="FFF2CC" w:themeFill="accent4" w:themeFillTint="33"/>
          </w:tcPr>
          <w:p w14:paraId="2530B2AB" w14:textId="28827290"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11</w:t>
            </w:r>
            <w:r w:rsidRPr="00823DEC">
              <w:rPr>
                <w:rFonts w:ascii="Century Gothic" w:hAnsi="Century Gothic" w:cs="Arial"/>
                <w:sz w:val="20"/>
                <w:szCs w:val="20"/>
              </w:rPr>
              <w:t>%</w:t>
            </w:r>
          </w:p>
        </w:tc>
        <w:tc>
          <w:tcPr>
            <w:tcW w:w="1180" w:type="dxa"/>
          </w:tcPr>
          <w:p w14:paraId="5842FE92" w14:textId="56AE799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37</w:t>
            </w:r>
            <w:r w:rsidRPr="00823DEC">
              <w:rPr>
                <w:rFonts w:ascii="Century Gothic" w:hAnsi="Century Gothic" w:cs="Arial"/>
                <w:sz w:val="20"/>
                <w:szCs w:val="20"/>
              </w:rPr>
              <w:t>%</w:t>
            </w:r>
          </w:p>
        </w:tc>
        <w:tc>
          <w:tcPr>
            <w:tcW w:w="1114" w:type="dxa"/>
          </w:tcPr>
          <w:p w14:paraId="1D2D0693" w14:textId="12EEE464"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31</w:t>
            </w:r>
            <w:r w:rsidRPr="00823DEC">
              <w:rPr>
                <w:rFonts w:ascii="Century Gothic" w:hAnsi="Century Gothic" w:cs="Arial"/>
                <w:sz w:val="20"/>
                <w:szCs w:val="20"/>
              </w:rPr>
              <w:t>%</w:t>
            </w:r>
          </w:p>
        </w:tc>
      </w:tr>
      <w:tr w:rsidR="0078227D" w:rsidRPr="00823DEC" w14:paraId="16490EAC" w14:textId="77777777" w:rsidTr="0078227D">
        <w:tc>
          <w:tcPr>
            <w:tcW w:w="2175" w:type="dxa"/>
          </w:tcPr>
          <w:p w14:paraId="4196CA3A"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Writing GDS</w:t>
            </w:r>
          </w:p>
        </w:tc>
        <w:tc>
          <w:tcPr>
            <w:tcW w:w="938" w:type="dxa"/>
            <w:shd w:val="clear" w:color="auto" w:fill="C5E0B3" w:themeFill="accent6" w:themeFillTint="66"/>
          </w:tcPr>
          <w:p w14:paraId="50D8D767" w14:textId="029F0CC4"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30</w:t>
            </w:r>
            <w:r w:rsidRPr="00823DEC">
              <w:rPr>
                <w:rFonts w:ascii="Century Gothic" w:hAnsi="Century Gothic" w:cs="Arial"/>
                <w:sz w:val="20"/>
                <w:szCs w:val="20"/>
              </w:rPr>
              <w:t>%</w:t>
            </w:r>
          </w:p>
        </w:tc>
        <w:tc>
          <w:tcPr>
            <w:tcW w:w="1180" w:type="dxa"/>
          </w:tcPr>
          <w:p w14:paraId="29CC7D6F" w14:textId="59A17D02"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17</w:t>
            </w:r>
            <w:r w:rsidRPr="00823DEC">
              <w:rPr>
                <w:rFonts w:ascii="Century Gothic" w:hAnsi="Century Gothic" w:cs="Arial"/>
                <w:sz w:val="20"/>
                <w:szCs w:val="20"/>
              </w:rPr>
              <w:t>%</w:t>
            </w:r>
          </w:p>
        </w:tc>
        <w:tc>
          <w:tcPr>
            <w:tcW w:w="1114" w:type="dxa"/>
          </w:tcPr>
          <w:p w14:paraId="24F4DE32" w14:textId="3816D9CB"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11</w:t>
            </w:r>
            <w:r w:rsidRPr="00823DEC">
              <w:rPr>
                <w:rFonts w:ascii="Century Gothic" w:hAnsi="Century Gothic" w:cs="Arial"/>
                <w:sz w:val="20"/>
                <w:szCs w:val="20"/>
              </w:rPr>
              <w:t>%</w:t>
            </w:r>
          </w:p>
        </w:tc>
        <w:tc>
          <w:tcPr>
            <w:tcW w:w="938" w:type="dxa"/>
            <w:shd w:val="clear" w:color="auto" w:fill="E2EFD9" w:themeFill="accent6" w:themeFillTint="33"/>
          </w:tcPr>
          <w:p w14:paraId="60FCF9F5" w14:textId="42E3A235"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25</w:t>
            </w:r>
            <w:r w:rsidRPr="00823DEC">
              <w:rPr>
                <w:rFonts w:ascii="Century Gothic" w:hAnsi="Century Gothic" w:cs="Arial"/>
                <w:sz w:val="20"/>
                <w:szCs w:val="20"/>
              </w:rPr>
              <w:t>%</w:t>
            </w:r>
          </w:p>
        </w:tc>
        <w:tc>
          <w:tcPr>
            <w:tcW w:w="1180" w:type="dxa"/>
          </w:tcPr>
          <w:p w14:paraId="640E0504"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34%</w:t>
            </w:r>
          </w:p>
        </w:tc>
        <w:tc>
          <w:tcPr>
            <w:tcW w:w="1114" w:type="dxa"/>
          </w:tcPr>
          <w:p w14:paraId="08E36291" w14:textId="65EF3E53"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24</w:t>
            </w:r>
            <w:r w:rsidRPr="00823DEC">
              <w:rPr>
                <w:rFonts w:ascii="Century Gothic" w:hAnsi="Century Gothic" w:cs="Arial"/>
                <w:sz w:val="20"/>
                <w:szCs w:val="20"/>
              </w:rPr>
              <w:t>%</w:t>
            </w:r>
          </w:p>
        </w:tc>
      </w:tr>
      <w:tr w:rsidR="0078227D" w:rsidRPr="00823DEC" w14:paraId="6D9385C4" w14:textId="77777777" w:rsidTr="0078227D">
        <w:tc>
          <w:tcPr>
            <w:tcW w:w="2175" w:type="dxa"/>
          </w:tcPr>
          <w:p w14:paraId="0BC4A698"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Maths GDS</w:t>
            </w:r>
          </w:p>
        </w:tc>
        <w:tc>
          <w:tcPr>
            <w:tcW w:w="938" w:type="dxa"/>
            <w:shd w:val="clear" w:color="auto" w:fill="C5E0B3" w:themeFill="accent6" w:themeFillTint="66"/>
          </w:tcPr>
          <w:p w14:paraId="1237BAFC" w14:textId="27FA721A"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50</w:t>
            </w:r>
            <w:r w:rsidRPr="00823DEC">
              <w:rPr>
                <w:rFonts w:ascii="Century Gothic" w:hAnsi="Century Gothic" w:cs="Arial"/>
                <w:sz w:val="20"/>
                <w:szCs w:val="20"/>
              </w:rPr>
              <w:t>%</w:t>
            </w:r>
          </w:p>
        </w:tc>
        <w:tc>
          <w:tcPr>
            <w:tcW w:w="1180" w:type="dxa"/>
          </w:tcPr>
          <w:p w14:paraId="7F0D1E00" w14:textId="7D154F72"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19</w:t>
            </w:r>
            <w:r w:rsidRPr="00823DEC">
              <w:rPr>
                <w:rFonts w:ascii="Century Gothic" w:hAnsi="Century Gothic" w:cs="Arial"/>
                <w:sz w:val="20"/>
                <w:szCs w:val="20"/>
              </w:rPr>
              <w:t>%</w:t>
            </w:r>
          </w:p>
        </w:tc>
        <w:tc>
          <w:tcPr>
            <w:tcW w:w="1114" w:type="dxa"/>
          </w:tcPr>
          <w:p w14:paraId="3544D8A4" w14:textId="0EC64A13"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16</w:t>
            </w:r>
            <w:r w:rsidRPr="00823DEC">
              <w:rPr>
                <w:rFonts w:ascii="Century Gothic" w:hAnsi="Century Gothic" w:cs="Arial"/>
                <w:sz w:val="20"/>
                <w:szCs w:val="20"/>
              </w:rPr>
              <w:t>%</w:t>
            </w:r>
          </w:p>
        </w:tc>
        <w:tc>
          <w:tcPr>
            <w:tcW w:w="938" w:type="dxa"/>
            <w:shd w:val="clear" w:color="auto" w:fill="FFF2CC" w:themeFill="accent4" w:themeFillTint="33"/>
          </w:tcPr>
          <w:p w14:paraId="2D37E21F" w14:textId="64FE9C6D"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25</w:t>
            </w:r>
            <w:r w:rsidRPr="00823DEC">
              <w:rPr>
                <w:rFonts w:ascii="Century Gothic" w:hAnsi="Century Gothic" w:cs="Arial"/>
                <w:sz w:val="20"/>
                <w:szCs w:val="20"/>
              </w:rPr>
              <w:t>%</w:t>
            </w:r>
          </w:p>
        </w:tc>
        <w:tc>
          <w:tcPr>
            <w:tcW w:w="1180" w:type="dxa"/>
          </w:tcPr>
          <w:p w14:paraId="53EA913B"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35%</w:t>
            </w:r>
          </w:p>
        </w:tc>
        <w:tc>
          <w:tcPr>
            <w:tcW w:w="1114" w:type="dxa"/>
          </w:tcPr>
          <w:p w14:paraId="68D279B2" w14:textId="309627E8"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31</w:t>
            </w:r>
            <w:r w:rsidRPr="00823DEC">
              <w:rPr>
                <w:rFonts w:ascii="Century Gothic" w:hAnsi="Century Gothic" w:cs="Arial"/>
                <w:sz w:val="20"/>
                <w:szCs w:val="20"/>
              </w:rPr>
              <w:t>%</w:t>
            </w:r>
          </w:p>
        </w:tc>
      </w:tr>
      <w:tr w:rsidR="0078227D" w:rsidRPr="00823DEC" w14:paraId="68E6B1BF" w14:textId="77777777" w:rsidTr="00C6329F">
        <w:tc>
          <w:tcPr>
            <w:tcW w:w="2175" w:type="dxa"/>
          </w:tcPr>
          <w:p w14:paraId="4F7FA3D1"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GPS GDS</w:t>
            </w:r>
          </w:p>
        </w:tc>
        <w:tc>
          <w:tcPr>
            <w:tcW w:w="938" w:type="dxa"/>
            <w:shd w:val="clear" w:color="auto" w:fill="C5E0B3" w:themeFill="accent6" w:themeFillTint="66"/>
          </w:tcPr>
          <w:p w14:paraId="6EBC6D41" w14:textId="30B9233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63</w:t>
            </w:r>
            <w:r w:rsidRPr="00823DEC">
              <w:rPr>
                <w:rFonts w:ascii="Century Gothic" w:hAnsi="Century Gothic" w:cs="Arial"/>
                <w:sz w:val="20"/>
                <w:szCs w:val="20"/>
              </w:rPr>
              <w:t>%</w:t>
            </w:r>
          </w:p>
        </w:tc>
        <w:tc>
          <w:tcPr>
            <w:tcW w:w="1180" w:type="dxa"/>
          </w:tcPr>
          <w:p w14:paraId="4DB838C5" w14:textId="2D9CED3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30</w:t>
            </w:r>
            <w:r w:rsidRPr="00823DEC">
              <w:rPr>
                <w:rFonts w:ascii="Century Gothic" w:hAnsi="Century Gothic" w:cs="Arial"/>
                <w:sz w:val="20"/>
                <w:szCs w:val="20"/>
              </w:rPr>
              <w:t>%</w:t>
            </w:r>
          </w:p>
        </w:tc>
        <w:tc>
          <w:tcPr>
            <w:tcW w:w="1114" w:type="dxa"/>
          </w:tcPr>
          <w:p w14:paraId="2F66B59C" w14:textId="59B90D06"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24</w:t>
            </w:r>
            <w:r w:rsidRPr="00823DEC">
              <w:rPr>
                <w:rFonts w:ascii="Century Gothic" w:hAnsi="Century Gothic" w:cs="Arial"/>
                <w:sz w:val="20"/>
                <w:szCs w:val="20"/>
              </w:rPr>
              <w:t>%</w:t>
            </w:r>
          </w:p>
        </w:tc>
        <w:tc>
          <w:tcPr>
            <w:tcW w:w="938" w:type="dxa"/>
            <w:shd w:val="clear" w:color="auto" w:fill="C5E0B3" w:themeFill="accent6" w:themeFillTint="66"/>
          </w:tcPr>
          <w:p w14:paraId="1251E58F" w14:textId="3FAFDB25"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54</w:t>
            </w:r>
            <w:r w:rsidRPr="00823DEC">
              <w:rPr>
                <w:rFonts w:ascii="Century Gothic" w:hAnsi="Century Gothic" w:cs="Arial"/>
                <w:sz w:val="20"/>
                <w:szCs w:val="20"/>
              </w:rPr>
              <w:t>%</w:t>
            </w:r>
          </w:p>
        </w:tc>
        <w:tc>
          <w:tcPr>
            <w:tcW w:w="1180" w:type="dxa"/>
          </w:tcPr>
          <w:p w14:paraId="6AE06827" w14:textId="69543DFC"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45</w:t>
            </w:r>
            <w:r w:rsidRPr="00823DEC">
              <w:rPr>
                <w:rFonts w:ascii="Century Gothic" w:hAnsi="Century Gothic" w:cs="Arial"/>
                <w:sz w:val="20"/>
                <w:szCs w:val="20"/>
              </w:rPr>
              <w:t>%</w:t>
            </w:r>
          </w:p>
        </w:tc>
        <w:tc>
          <w:tcPr>
            <w:tcW w:w="1114" w:type="dxa"/>
          </w:tcPr>
          <w:p w14:paraId="3E088BC4" w14:textId="1CD5243B" w:rsidR="0078227D" w:rsidRPr="00823DEC" w:rsidRDefault="0078227D" w:rsidP="00C6329F">
            <w:pPr>
              <w:spacing w:before="60" w:after="60"/>
              <w:jc w:val="center"/>
              <w:rPr>
                <w:rFonts w:ascii="Century Gothic" w:hAnsi="Century Gothic" w:cs="Arial"/>
                <w:sz w:val="20"/>
                <w:szCs w:val="20"/>
              </w:rPr>
            </w:pPr>
            <w:r>
              <w:rPr>
                <w:rFonts w:ascii="Century Gothic" w:hAnsi="Century Gothic" w:cs="Arial"/>
                <w:sz w:val="20"/>
                <w:szCs w:val="20"/>
              </w:rPr>
              <w:t>41</w:t>
            </w:r>
            <w:r w:rsidRPr="00823DEC">
              <w:rPr>
                <w:rFonts w:ascii="Century Gothic" w:hAnsi="Century Gothic" w:cs="Arial"/>
                <w:sz w:val="20"/>
                <w:szCs w:val="20"/>
              </w:rPr>
              <w:t>%</w:t>
            </w:r>
          </w:p>
        </w:tc>
      </w:tr>
    </w:tbl>
    <w:p w14:paraId="753DDA87" w14:textId="51DCD073" w:rsidR="0078227D" w:rsidRPr="003056D9" w:rsidRDefault="0078227D" w:rsidP="0078227D">
      <w:pPr>
        <w:spacing w:before="120"/>
        <w:jc w:val="both"/>
        <w:rPr>
          <w:rFonts w:ascii="Century Gothic" w:hAnsi="Century Gothic" w:cs="Arial"/>
          <w:i/>
          <w:sz w:val="20"/>
          <w:szCs w:val="20"/>
        </w:rPr>
      </w:pPr>
      <w:r w:rsidRPr="00823DEC">
        <w:rPr>
          <w:rFonts w:ascii="Century Gothic" w:hAnsi="Century Gothic" w:cs="Arial"/>
          <w:i/>
          <w:sz w:val="20"/>
          <w:szCs w:val="20"/>
        </w:rPr>
        <w:t xml:space="preserve">Data taken from HEP School Profile </w:t>
      </w:r>
      <w:r>
        <w:rPr>
          <w:rFonts w:ascii="Century Gothic" w:hAnsi="Century Gothic" w:cs="Arial"/>
          <w:i/>
          <w:sz w:val="20"/>
          <w:szCs w:val="20"/>
        </w:rPr>
        <w:t xml:space="preserve">report </w:t>
      </w:r>
    </w:p>
    <w:tbl>
      <w:tblPr>
        <w:tblStyle w:val="TableGrid"/>
        <w:tblW w:w="0" w:type="auto"/>
        <w:tblLook w:val="04A0" w:firstRow="1" w:lastRow="0" w:firstColumn="1" w:lastColumn="0" w:noHBand="0" w:noVBand="1"/>
      </w:tblPr>
      <w:tblGrid>
        <w:gridCol w:w="2175"/>
        <w:gridCol w:w="938"/>
        <w:gridCol w:w="1180"/>
        <w:gridCol w:w="1114"/>
        <w:gridCol w:w="938"/>
        <w:gridCol w:w="1180"/>
        <w:gridCol w:w="1114"/>
      </w:tblGrid>
      <w:tr w:rsidR="0078227D" w:rsidRPr="00823DEC" w14:paraId="794EE0EF" w14:textId="77777777" w:rsidTr="00C6329F">
        <w:tc>
          <w:tcPr>
            <w:tcW w:w="2175" w:type="dxa"/>
            <w:vMerge w:val="restart"/>
          </w:tcPr>
          <w:p w14:paraId="60F56DB1" w14:textId="24FD9A0C" w:rsidR="0078227D" w:rsidRPr="00823DEC" w:rsidRDefault="0078227D" w:rsidP="00C6329F">
            <w:pPr>
              <w:spacing w:before="60" w:after="60"/>
              <w:rPr>
                <w:rFonts w:ascii="Century Gothic" w:hAnsi="Century Gothic" w:cs="Arial"/>
                <w:b/>
                <w:sz w:val="20"/>
                <w:szCs w:val="20"/>
              </w:rPr>
            </w:pPr>
            <w:r w:rsidRPr="00823DEC">
              <w:rPr>
                <w:rFonts w:ascii="Century Gothic" w:hAnsi="Century Gothic" w:cs="Arial"/>
                <w:b/>
                <w:sz w:val="20"/>
                <w:szCs w:val="20"/>
              </w:rPr>
              <w:t>En</w:t>
            </w:r>
            <w:r w:rsidR="005B2D95">
              <w:rPr>
                <w:rFonts w:ascii="Century Gothic" w:hAnsi="Century Gothic" w:cs="Arial"/>
                <w:b/>
                <w:sz w:val="20"/>
                <w:szCs w:val="20"/>
              </w:rPr>
              <w:t>d of KS1 outcome comparison 2019</w:t>
            </w:r>
          </w:p>
        </w:tc>
        <w:tc>
          <w:tcPr>
            <w:tcW w:w="3232" w:type="dxa"/>
            <w:gridSpan w:val="3"/>
          </w:tcPr>
          <w:p w14:paraId="427E1ADC"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Disadvantaged Pupils</w:t>
            </w:r>
          </w:p>
        </w:tc>
        <w:tc>
          <w:tcPr>
            <w:tcW w:w="3232" w:type="dxa"/>
            <w:gridSpan w:val="3"/>
          </w:tcPr>
          <w:p w14:paraId="7AD9318D"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Non-disadvantaged</w:t>
            </w:r>
          </w:p>
        </w:tc>
      </w:tr>
      <w:tr w:rsidR="0078227D" w:rsidRPr="00823DEC" w14:paraId="0D956851" w14:textId="77777777" w:rsidTr="00C6329F">
        <w:tc>
          <w:tcPr>
            <w:tcW w:w="2175" w:type="dxa"/>
            <w:vMerge/>
          </w:tcPr>
          <w:p w14:paraId="6218349F" w14:textId="77777777" w:rsidR="0078227D" w:rsidRPr="00823DEC" w:rsidRDefault="0078227D" w:rsidP="00C6329F">
            <w:pPr>
              <w:spacing w:before="60" w:after="60"/>
              <w:jc w:val="both"/>
              <w:rPr>
                <w:rFonts w:ascii="Century Gothic" w:hAnsi="Century Gothic" w:cs="Arial"/>
                <w:sz w:val="20"/>
                <w:szCs w:val="20"/>
              </w:rPr>
            </w:pPr>
          </w:p>
        </w:tc>
        <w:tc>
          <w:tcPr>
            <w:tcW w:w="938" w:type="dxa"/>
          </w:tcPr>
          <w:p w14:paraId="55A7A515"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1B74F0FF"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704E1C5C"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c>
          <w:tcPr>
            <w:tcW w:w="938" w:type="dxa"/>
          </w:tcPr>
          <w:p w14:paraId="7FA2D853"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2551DF5D"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50F2CC53"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r>
      <w:tr w:rsidR="0078227D" w:rsidRPr="00823DEC" w14:paraId="319C0CE6" w14:textId="77777777" w:rsidTr="005B2D95">
        <w:tc>
          <w:tcPr>
            <w:tcW w:w="2175" w:type="dxa"/>
          </w:tcPr>
          <w:p w14:paraId="37CFAEF0"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Reading EXS+</w:t>
            </w:r>
          </w:p>
        </w:tc>
        <w:tc>
          <w:tcPr>
            <w:tcW w:w="938" w:type="dxa"/>
            <w:shd w:val="clear" w:color="auto" w:fill="C5E0B3" w:themeFill="accent6" w:themeFillTint="66"/>
          </w:tcPr>
          <w:p w14:paraId="3576F9EA" w14:textId="0F4D14D9"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9</w:t>
            </w:r>
            <w:r w:rsidR="0078227D" w:rsidRPr="00823DEC">
              <w:rPr>
                <w:rFonts w:ascii="Century Gothic" w:hAnsi="Century Gothic" w:cs="Arial"/>
                <w:sz w:val="20"/>
                <w:szCs w:val="20"/>
              </w:rPr>
              <w:t>4%</w:t>
            </w:r>
          </w:p>
        </w:tc>
        <w:tc>
          <w:tcPr>
            <w:tcW w:w="1180" w:type="dxa"/>
          </w:tcPr>
          <w:p w14:paraId="305E5FD9" w14:textId="73D30836"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72</w:t>
            </w:r>
            <w:r w:rsidR="0078227D" w:rsidRPr="00823DEC">
              <w:rPr>
                <w:rFonts w:ascii="Century Gothic" w:hAnsi="Century Gothic" w:cs="Arial"/>
                <w:sz w:val="20"/>
                <w:szCs w:val="20"/>
              </w:rPr>
              <w:t>%</w:t>
            </w:r>
          </w:p>
        </w:tc>
        <w:tc>
          <w:tcPr>
            <w:tcW w:w="1114" w:type="dxa"/>
          </w:tcPr>
          <w:p w14:paraId="2F8FD981" w14:textId="1142D85D" w:rsidR="0078227D" w:rsidRPr="00823DEC" w:rsidRDefault="005B2D95" w:rsidP="005B2D95">
            <w:pPr>
              <w:spacing w:before="60" w:after="60"/>
              <w:jc w:val="center"/>
              <w:rPr>
                <w:rFonts w:ascii="Century Gothic" w:hAnsi="Century Gothic" w:cs="Arial"/>
                <w:sz w:val="20"/>
                <w:szCs w:val="20"/>
              </w:rPr>
            </w:pPr>
            <w:r>
              <w:rPr>
                <w:rFonts w:ascii="Century Gothic" w:hAnsi="Century Gothic" w:cs="Arial"/>
                <w:sz w:val="20"/>
                <w:szCs w:val="20"/>
              </w:rPr>
              <w:t>62</w:t>
            </w:r>
            <w:r w:rsidR="0078227D" w:rsidRPr="00823DEC">
              <w:rPr>
                <w:rFonts w:ascii="Century Gothic" w:hAnsi="Century Gothic" w:cs="Arial"/>
                <w:sz w:val="20"/>
                <w:szCs w:val="20"/>
              </w:rPr>
              <w:t>%</w:t>
            </w:r>
          </w:p>
        </w:tc>
        <w:tc>
          <w:tcPr>
            <w:tcW w:w="938" w:type="dxa"/>
            <w:shd w:val="clear" w:color="auto" w:fill="FFF2CC" w:themeFill="accent4" w:themeFillTint="33"/>
          </w:tcPr>
          <w:p w14:paraId="3C980341" w14:textId="4B636B17"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71</w:t>
            </w:r>
            <w:r w:rsidR="0078227D" w:rsidRPr="00823DEC">
              <w:rPr>
                <w:rFonts w:ascii="Century Gothic" w:hAnsi="Century Gothic" w:cs="Arial"/>
                <w:sz w:val="20"/>
                <w:szCs w:val="20"/>
              </w:rPr>
              <w:t>%</w:t>
            </w:r>
          </w:p>
        </w:tc>
        <w:tc>
          <w:tcPr>
            <w:tcW w:w="1180" w:type="dxa"/>
          </w:tcPr>
          <w:p w14:paraId="2EC1A2D7" w14:textId="353D053D"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78</w:t>
            </w:r>
            <w:r w:rsidR="0078227D" w:rsidRPr="00823DEC">
              <w:rPr>
                <w:rFonts w:ascii="Century Gothic" w:hAnsi="Century Gothic" w:cs="Arial"/>
                <w:sz w:val="20"/>
                <w:szCs w:val="20"/>
              </w:rPr>
              <w:t>%</w:t>
            </w:r>
          </w:p>
        </w:tc>
        <w:tc>
          <w:tcPr>
            <w:tcW w:w="1114" w:type="dxa"/>
          </w:tcPr>
          <w:p w14:paraId="5590DDDB" w14:textId="1E80F35E"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78</w:t>
            </w:r>
            <w:r w:rsidR="0078227D" w:rsidRPr="00823DEC">
              <w:rPr>
                <w:rFonts w:ascii="Century Gothic" w:hAnsi="Century Gothic" w:cs="Arial"/>
                <w:sz w:val="20"/>
                <w:szCs w:val="20"/>
              </w:rPr>
              <w:t>%</w:t>
            </w:r>
          </w:p>
        </w:tc>
      </w:tr>
      <w:tr w:rsidR="0078227D" w:rsidRPr="00823DEC" w14:paraId="27751077" w14:textId="77777777" w:rsidTr="005B2D95">
        <w:tc>
          <w:tcPr>
            <w:tcW w:w="2175" w:type="dxa"/>
          </w:tcPr>
          <w:p w14:paraId="4AA7B470"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Writing EXS+</w:t>
            </w:r>
          </w:p>
        </w:tc>
        <w:tc>
          <w:tcPr>
            <w:tcW w:w="938" w:type="dxa"/>
            <w:shd w:val="clear" w:color="auto" w:fill="FFF2CC" w:themeFill="accent4" w:themeFillTint="33"/>
          </w:tcPr>
          <w:p w14:paraId="1EC20135" w14:textId="371D4C04"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88</w:t>
            </w:r>
            <w:r w:rsidR="0078227D" w:rsidRPr="00823DEC">
              <w:rPr>
                <w:rFonts w:ascii="Century Gothic" w:hAnsi="Century Gothic" w:cs="Arial"/>
                <w:sz w:val="20"/>
                <w:szCs w:val="20"/>
              </w:rPr>
              <w:t>%</w:t>
            </w:r>
          </w:p>
        </w:tc>
        <w:tc>
          <w:tcPr>
            <w:tcW w:w="1180" w:type="dxa"/>
          </w:tcPr>
          <w:p w14:paraId="13B523E6" w14:textId="5C21DFFE"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70</w:t>
            </w:r>
            <w:r w:rsidR="0078227D" w:rsidRPr="00823DEC">
              <w:rPr>
                <w:rFonts w:ascii="Century Gothic" w:hAnsi="Century Gothic" w:cs="Arial"/>
                <w:sz w:val="20"/>
                <w:szCs w:val="20"/>
              </w:rPr>
              <w:t>%</w:t>
            </w:r>
          </w:p>
        </w:tc>
        <w:tc>
          <w:tcPr>
            <w:tcW w:w="1114" w:type="dxa"/>
          </w:tcPr>
          <w:p w14:paraId="272EF9A2" w14:textId="01A6627F"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55</w:t>
            </w:r>
            <w:r w:rsidR="0078227D" w:rsidRPr="00823DEC">
              <w:rPr>
                <w:rFonts w:ascii="Century Gothic" w:hAnsi="Century Gothic" w:cs="Arial"/>
                <w:sz w:val="20"/>
                <w:szCs w:val="20"/>
              </w:rPr>
              <w:t>%</w:t>
            </w:r>
          </w:p>
        </w:tc>
        <w:tc>
          <w:tcPr>
            <w:tcW w:w="938" w:type="dxa"/>
            <w:shd w:val="clear" w:color="auto" w:fill="FFF2CC" w:themeFill="accent4" w:themeFillTint="33"/>
          </w:tcPr>
          <w:p w14:paraId="502B95D7" w14:textId="52194C35"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68</w:t>
            </w:r>
            <w:r w:rsidR="0078227D" w:rsidRPr="00823DEC">
              <w:rPr>
                <w:rFonts w:ascii="Century Gothic" w:hAnsi="Century Gothic" w:cs="Arial"/>
                <w:sz w:val="20"/>
                <w:szCs w:val="20"/>
              </w:rPr>
              <w:t>%</w:t>
            </w:r>
          </w:p>
        </w:tc>
        <w:tc>
          <w:tcPr>
            <w:tcW w:w="1180" w:type="dxa"/>
          </w:tcPr>
          <w:p w14:paraId="332038B7" w14:textId="1AA3B6A4"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73</w:t>
            </w:r>
            <w:r w:rsidR="0078227D" w:rsidRPr="00823DEC">
              <w:rPr>
                <w:rFonts w:ascii="Century Gothic" w:hAnsi="Century Gothic" w:cs="Arial"/>
                <w:sz w:val="20"/>
                <w:szCs w:val="20"/>
              </w:rPr>
              <w:t>%</w:t>
            </w:r>
          </w:p>
        </w:tc>
        <w:tc>
          <w:tcPr>
            <w:tcW w:w="1114" w:type="dxa"/>
          </w:tcPr>
          <w:p w14:paraId="762C95A0" w14:textId="391C4559"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73</w:t>
            </w:r>
            <w:r w:rsidR="0078227D" w:rsidRPr="00823DEC">
              <w:rPr>
                <w:rFonts w:ascii="Century Gothic" w:hAnsi="Century Gothic" w:cs="Arial"/>
                <w:sz w:val="20"/>
                <w:szCs w:val="20"/>
              </w:rPr>
              <w:t>%</w:t>
            </w:r>
          </w:p>
        </w:tc>
      </w:tr>
      <w:tr w:rsidR="0078227D" w:rsidRPr="00823DEC" w14:paraId="0375056B" w14:textId="77777777" w:rsidTr="005B2D95">
        <w:tc>
          <w:tcPr>
            <w:tcW w:w="2175" w:type="dxa"/>
          </w:tcPr>
          <w:p w14:paraId="51056A17"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Maths EXS+</w:t>
            </w:r>
          </w:p>
        </w:tc>
        <w:tc>
          <w:tcPr>
            <w:tcW w:w="938" w:type="dxa"/>
            <w:shd w:val="clear" w:color="auto" w:fill="C5E0B3" w:themeFill="accent6" w:themeFillTint="66"/>
          </w:tcPr>
          <w:p w14:paraId="57C3CB6C" w14:textId="19EE85DA"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88</w:t>
            </w:r>
            <w:r w:rsidR="0078227D" w:rsidRPr="00823DEC">
              <w:rPr>
                <w:rFonts w:ascii="Century Gothic" w:hAnsi="Century Gothic" w:cs="Arial"/>
                <w:sz w:val="20"/>
                <w:szCs w:val="20"/>
              </w:rPr>
              <w:t>%</w:t>
            </w:r>
          </w:p>
        </w:tc>
        <w:tc>
          <w:tcPr>
            <w:tcW w:w="1180" w:type="dxa"/>
          </w:tcPr>
          <w:p w14:paraId="0D5FCAA0" w14:textId="55835542"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72</w:t>
            </w:r>
            <w:r w:rsidR="0078227D" w:rsidRPr="00823DEC">
              <w:rPr>
                <w:rFonts w:ascii="Century Gothic" w:hAnsi="Century Gothic" w:cs="Arial"/>
                <w:sz w:val="20"/>
                <w:szCs w:val="20"/>
              </w:rPr>
              <w:t>%</w:t>
            </w:r>
          </w:p>
        </w:tc>
        <w:tc>
          <w:tcPr>
            <w:tcW w:w="1114" w:type="dxa"/>
          </w:tcPr>
          <w:p w14:paraId="2EED0E2E"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62%</w:t>
            </w:r>
          </w:p>
        </w:tc>
        <w:tc>
          <w:tcPr>
            <w:tcW w:w="938" w:type="dxa"/>
            <w:shd w:val="clear" w:color="auto" w:fill="FFF2CC" w:themeFill="accent4" w:themeFillTint="33"/>
          </w:tcPr>
          <w:p w14:paraId="5745BB13" w14:textId="0F9D1DCA"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68</w:t>
            </w:r>
            <w:r w:rsidR="0078227D" w:rsidRPr="00823DEC">
              <w:rPr>
                <w:rFonts w:ascii="Century Gothic" w:hAnsi="Century Gothic" w:cs="Arial"/>
                <w:sz w:val="20"/>
                <w:szCs w:val="20"/>
              </w:rPr>
              <w:t>%</w:t>
            </w:r>
          </w:p>
        </w:tc>
        <w:tc>
          <w:tcPr>
            <w:tcW w:w="1180" w:type="dxa"/>
          </w:tcPr>
          <w:p w14:paraId="2926A2DE" w14:textId="0AEF7AEC"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79</w:t>
            </w:r>
            <w:r w:rsidR="0078227D" w:rsidRPr="00823DEC">
              <w:rPr>
                <w:rFonts w:ascii="Century Gothic" w:hAnsi="Century Gothic" w:cs="Arial"/>
                <w:sz w:val="20"/>
                <w:szCs w:val="20"/>
              </w:rPr>
              <w:t>%</w:t>
            </w:r>
          </w:p>
        </w:tc>
        <w:tc>
          <w:tcPr>
            <w:tcW w:w="1114" w:type="dxa"/>
          </w:tcPr>
          <w:p w14:paraId="4A42E5C1" w14:textId="7EC18EE0"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79</w:t>
            </w:r>
            <w:r w:rsidR="0078227D" w:rsidRPr="00823DEC">
              <w:rPr>
                <w:rFonts w:ascii="Century Gothic" w:hAnsi="Century Gothic" w:cs="Arial"/>
                <w:sz w:val="20"/>
                <w:szCs w:val="20"/>
              </w:rPr>
              <w:t>%</w:t>
            </w:r>
          </w:p>
        </w:tc>
      </w:tr>
      <w:tr w:rsidR="0078227D" w:rsidRPr="00823DEC" w14:paraId="0FD532DD" w14:textId="77777777" w:rsidTr="005B2D95">
        <w:tc>
          <w:tcPr>
            <w:tcW w:w="2175" w:type="dxa"/>
          </w:tcPr>
          <w:p w14:paraId="3B5D875A"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Reading GDS</w:t>
            </w:r>
          </w:p>
        </w:tc>
        <w:tc>
          <w:tcPr>
            <w:tcW w:w="938" w:type="dxa"/>
            <w:shd w:val="clear" w:color="auto" w:fill="C5E0B3" w:themeFill="accent6" w:themeFillTint="66"/>
          </w:tcPr>
          <w:p w14:paraId="0E1E6B5A"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40%</w:t>
            </w:r>
          </w:p>
        </w:tc>
        <w:tc>
          <w:tcPr>
            <w:tcW w:w="1180" w:type="dxa"/>
          </w:tcPr>
          <w:p w14:paraId="40092580" w14:textId="40B3C4BD"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22</w:t>
            </w:r>
            <w:r w:rsidR="0078227D" w:rsidRPr="00823DEC">
              <w:rPr>
                <w:rFonts w:ascii="Century Gothic" w:hAnsi="Century Gothic" w:cs="Arial"/>
                <w:sz w:val="20"/>
                <w:szCs w:val="20"/>
              </w:rPr>
              <w:t>%</w:t>
            </w:r>
          </w:p>
        </w:tc>
        <w:tc>
          <w:tcPr>
            <w:tcW w:w="1114" w:type="dxa"/>
          </w:tcPr>
          <w:p w14:paraId="39F0761E"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14%</w:t>
            </w:r>
          </w:p>
        </w:tc>
        <w:tc>
          <w:tcPr>
            <w:tcW w:w="938" w:type="dxa"/>
            <w:shd w:val="clear" w:color="auto" w:fill="C5E0B3" w:themeFill="accent6" w:themeFillTint="66"/>
          </w:tcPr>
          <w:p w14:paraId="58F035D6" w14:textId="3B717A4A"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44</w:t>
            </w:r>
            <w:r w:rsidR="0078227D" w:rsidRPr="00823DEC">
              <w:rPr>
                <w:rFonts w:ascii="Century Gothic" w:hAnsi="Century Gothic" w:cs="Arial"/>
                <w:sz w:val="20"/>
                <w:szCs w:val="20"/>
              </w:rPr>
              <w:t>%</w:t>
            </w:r>
          </w:p>
        </w:tc>
        <w:tc>
          <w:tcPr>
            <w:tcW w:w="1180" w:type="dxa"/>
          </w:tcPr>
          <w:p w14:paraId="124E43E3" w14:textId="7473697E"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22</w:t>
            </w:r>
            <w:r w:rsidR="0078227D" w:rsidRPr="00823DEC">
              <w:rPr>
                <w:rFonts w:ascii="Century Gothic" w:hAnsi="Century Gothic" w:cs="Arial"/>
                <w:sz w:val="20"/>
                <w:szCs w:val="20"/>
              </w:rPr>
              <w:t>%</w:t>
            </w:r>
          </w:p>
        </w:tc>
        <w:tc>
          <w:tcPr>
            <w:tcW w:w="1114" w:type="dxa"/>
          </w:tcPr>
          <w:p w14:paraId="5F8F1994" w14:textId="078E4BB9"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14</w:t>
            </w:r>
            <w:r w:rsidR="0078227D" w:rsidRPr="00823DEC">
              <w:rPr>
                <w:rFonts w:ascii="Century Gothic" w:hAnsi="Century Gothic" w:cs="Arial"/>
                <w:sz w:val="20"/>
                <w:szCs w:val="20"/>
              </w:rPr>
              <w:t>%</w:t>
            </w:r>
          </w:p>
        </w:tc>
      </w:tr>
      <w:tr w:rsidR="0078227D" w:rsidRPr="00823DEC" w14:paraId="23FEDB78" w14:textId="77777777" w:rsidTr="005B2D95">
        <w:tc>
          <w:tcPr>
            <w:tcW w:w="2175" w:type="dxa"/>
          </w:tcPr>
          <w:p w14:paraId="010CF193"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Writing GDS</w:t>
            </w:r>
          </w:p>
        </w:tc>
        <w:tc>
          <w:tcPr>
            <w:tcW w:w="938" w:type="dxa"/>
            <w:shd w:val="clear" w:color="auto" w:fill="C5E0B3" w:themeFill="accent6" w:themeFillTint="66"/>
          </w:tcPr>
          <w:p w14:paraId="689C4B19" w14:textId="6EDDB9B7"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31</w:t>
            </w:r>
            <w:r w:rsidR="0078227D" w:rsidRPr="00823DEC">
              <w:rPr>
                <w:rFonts w:ascii="Century Gothic" w:hAnsi="Century Gothic" w:cs="Arial"/>
                <w:sz w:val="20"/>
                <w:szCs w:val="20"/>
              </w:rPr>
              <w:t>%</w:t>
            </w:r>
          </w:p>
        </w:tc>
        <w:tc>
          <w:tcPr>
            <w:tcW w:w="1180" w:type="dxa"/>
          </w:tcPr>
          <w:p w14:paraId="4EF9EEDA" w14:textId="4E831C2B"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1</w:t>
            </w:r>
            <w:r w:rsidR="005B2D95">
              <w:rPr>
                <w:rFonts w:ascii="Century Gothic" w:hAnsi="Century Gothic" w:cs="Arial"/>
                <w:sz w:val="20"/>
                <w:szCs w:val="20"/>
              </w:rPr>
              <w:t>5</w:t>
            </w:r>
            <w:r w:rsidRPr="00823DEC">
              <w:rPr>
                <w:rFonts w:ascii="Century Gothic" w:hAnsi="Century Gothic" w:cs="Arial"/>
                <w:sz w:val="20"/>
                <w:szCs w:val="20"/>
              </w:rPr>
              <w:t>%</w:t>
            </w:r>
          </w:p>
        </w:tc>
        <w:tc>
          <w:tcPr>
            <w:tcW w:w="1114" w:type="dxa"/>
          </w:tcPr>
          <w:p w14:paraId="654CEE4B" w14:textId="77777777"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7%</w:t>
            </w:r>
          </w:p>
        </w:tc>
        <w:tc>
          <w:tcPr>
            <w:tcW w:w="938" w:type="dxa"/>
            <w:shd w:val="clear" w:color="auto" w:fill="FFF2CC" w:themeFill="accent4" w:themeFillTint="33"/>
          </w:tcPr>
          <w:p w14:paraId="535EAFED" w14:textId="2B7A0148"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15</w:t>
            </w:r>
            <w:r w:rsidR="0078227D" w:rsidRPr="00823DEC">
              <w:rPr>
                <w:rFonts w:ascii="Century Gothic" w:hAnsi="Century Gothic" w:cs="Arial"/>
                <w:sz w:val="20"/>
                <w:szCs w:val="20"/>
              </w:rPr>
              <w:t>%</w:t>
            </w:r>
          </w:p>
        </w:tc>
        <w:tc>
          <w:tcPr>
            <w:tcW w:w="1180" w:type="dxa"/>
          </w:tcPr>
          <w:p w14:paraId="728FFA86" w14:textId="5F14CFF6"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22</w:t>
            </w:r>
            <w:r w:rsidR="0078227D" w:rsidRPr="00823DEC">
              <w:rPr>
                <w:rFonts w:ascii="Century Gothic" w:hAnsi="Century Gothic" w:cs="Arial"/>
                <w:sz w:val="20"/>
                <w:szCs w:val="20"/>
              </w:rPr>
              <w:t>%</w:t>
            </w:r>
          </w:p>
        </w:tc>
        <w:tc>
          <w:tcPr>
            <w:tcW w:w="1114" w:type="dxa"/>
          </w:tcPr>
          <w:p w14:paraId="188AE84F" w14:textId="4B685040"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17</w:t>
            </w:r>
            <w:r w:rsidR="0078227D" w:rsidRPr="00823DEC">
              <w:rPr>
                <w:rFonts w:ascii="Century Gothic" w:hAnsi="Century Gothic" w:cs="Arial"/>
                <w:sz w:val="20"/>
                <w:szCs w:val="20"/>
              </w:rPr>
              <w:t>%</w:t>
            </w:r>
          </w:p>
        </w:tc>
      </w:tr>
      <w:tr w:rsidR="0078227D" w:rsidRPr="00823DEC" w14:paraId="57297FF0" w14:textId="77777777" w:rsidTr="005B2D95">
        <w:tc>
          <w:tcPr>
            <w:tcW w:w="2175" w:type="dxa"/>
          </w:tcPr>
          <w:p w14:paraId="033649FD"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Maths GDS</w:t>
            </w:r>
          </w:p>
        </w:tc>
        <w:tc>
          <w:tcPr>
            <w:tcW w:w="938" w:type="dxa"/>
            <w:shd w:val="clear" w:color="auto" w:fill="C5E0B3" w:themeFill="accent6" w:themeFillTint="66"/>
          </w:tcPr>
          <w:p w14:paraId="54C115A6" w14:textId="0D7AF7B6"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44</w:t>
            </w:r>
            <w:r w:rsidR="0078227D" w:rsidRPr="00823DEC">
              <w:rPr>
                <w:rFonts w:ascii="Century Gothic" w:hAnsi="Century Gothic" w:cs="Arial"/>
                <w:sz w:val="20"/>
                <w:szCs w:val="20"/>
              </w:rPr>
              <w:t>%</w:t>
            </w:r>
          </w:p>
        </w:tc>
        <w:tc>
          <w:tcPr>
            <w:tcW w:w="1180" w:type="dxa"/>
          </w:tcPr>
          <w:p w14:paraId="0E6857A1" w14:textId="59F997AF"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21</w:t>
            </w:r>
            <w:r w:rsidR="0078227D" w:rsidRPr="00823DEC">
              <w:rPr>
                <w:rFonts w:ascii="Century Gothic" w:hAnsi="Century Gothic" w:cs="Arial"/>
                <w:sz w:val="20"/>
                <w:szCs w:val="20"/>
              </w:rPr>
              <w:t>%</w:t>
            </w:r>
          </w:p>
        </w:tc>
        <w:tc>
          <w:tcPr>
            <w:tcW w:w="1114" w:type="dxa"/>
          </w:tcPr>
          <w:p w14:paraId="53F66932" w14:textId="19A53ED6"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1</w:t>
            </w:r>
            <w:r w:rsidR="005B2D95">
              <w:rPr>
                <w:rFonts w:ascii="Century Gothic" w:hAnsi="Century Gothic" w:cs="Arial"/>
                <w:sz w:val="20"/>
                <w:szCs w:val="20"/>
              </w:rPr>
              <w:t>2</w:t>
            </w:r>
            <w:r w:rsidRPr="00823DEC">
              <w:rPr>
                <w:rFonts w:ascii="Century Gothic" w:hAnsi="Century Gothic" w:cs="Arial"/>
                <w:sz w:val="20"/>
                <w:szCs w:val="20"/>
              </w:rPr>
              <w:t>%</w:t>
            </w:r>
          </w:p>
        </w:tc>
        <w:tc>
          <w:tcPr>
            <w:tcW w:w="938" w:type="dxa"/>
            <w:shd w:val="clear" w:color="auto" w:fill="FFF2CC" w:themeFill="accent4" w:themeFillTint="33"/>
          </w:tcPr>
          <w:p w14:paraId="2F2E755D" w14:textId="50228228"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15</w:t>
            </w:r>
            <w:r w:rsidR="0078227D" w:rsidRPr="00823DEC">
              <w:rPr>
                <w:rFonts w:ascii="Century Gothic" w:hAnsi="Century Gothic" w:cs="Arial"/>
                <w:sz w:val="20"/>
                <w:szCs w:val="20"/>
              </w:rPr>
              <w:t>%</w:t>
            </w:r>
          </w:p>
        </w:tc>
        <w:tc>
          <w:tcPr>
            <w:tcW w:w="1180" w:type="dxa"/>
          </w:tcPr>
          <w:p w14:paraId="24592E3A" w14:textId="7393B432" w:rsidR="0078227D" w:rsidRPr="00823DEC" w:rsidRDefault="005B2D95" w:rsidP="00C6329F">
            <w:pPr>
              <w:spacing w:before="60" w:after="60"/>
              <w:jc w:val="center"/>
              <w:rPr>
                <w:rFonts w:ascii="Century Gothic" w:hAnsi="Century Gothic" w:cs="Arial"/>
                <w:sz w:val="20"/>
                <w:szCs w:val="20"/>
              </w:rPr>
            </w:pPr>
            <w:r>
              <w:rPr>
                <w:rFonts w:ascii="Century Gothic" w:hAnsi="Century Gothic" w:cs="Arial"/>
                <w:sz w:val="20"/>
                <w:szCs w:val="20"/>
              </w:rPr>
              <w:t>29</w:t>
            </w:r>
            <w:r w:rsidR="0078227D" w:rsidRPr="00823DEC">
              <w:rPr>
                <w:rFonts w:ascii="Century Gothic" w:hAnsi="Century Gothic" w:cs="Arial"/>
                <w:sz w:val="20"/>
                <w:szCs w:val="20"/>
              </w:rPr>
              <w:t>%</w:t>
            </w:r>
          </w:p>
        </w:tc>
        <w:tc>
          <w:tcPr>
            <w:tcW w:w="1114" w:type="dxa"/>
          </w:tcPr>
          <w:p w14:paraId="0C4F3ED1" w14:textId="0C5CA5DC" w:rsidR="0078227D" w:rsidRPr="00823DEC" w:rsidRDefault="0078227D" w:rsidP="00C6329F">
            <w:pPr>
              <w:spacing w:before="60" w:after="60"/>
              <w:jc w:val="center"/>
              <w:rPr>
                <w:rFonts w:ascii="Century Gothic" w:hAnsi="Century Gothic" w:cs="Arial"/>
                <w:sz w:val="20"/>
                <w:szCs w:val="20"/>
              </w:rPr>
            </w:pPr>
            <w:r w:rsidRPr="00823DEC">
              <w:rPr>
                <w:rFonts w:ascii="Century Gothic" w:hAnsi="Century Gothic" w:cs="Arial"/>
                <w:sz w:val="20"/>
                <w:szCs w:val="20"/>
              </w:rPr>
              <w:t>2</w:t>
            </w:r>
            <w:r w:rsidR="005B2D95">
              <w:rPr>
                <w:rFonts w:ascii="Century Gothic" w:hAnsi="Century Gothic" w:cs="Arial"/>
                <w:sz w:val="20"/>
                <w:szCs w:val="20"/>
              </w:rPr>
              <w:t>9</w:t>
            </w:r>
            <w:r w:rsidRPr="00823DEC">
              <w:rPr>
                <w:rFonts w:ascii="Century Gothic" w:hAnsi="Century Gothic" w:cs="Arial"/>
                <w:sz w:val="20"/>
                <w:szCs w:val="20"/>
              </w:rPr>
              <w:t>%</w:t>
            </w:r>
          </w:p>
        </w:tc>
      </w:tr>
    </w:tbl>
    <w:p w14:paraId="6E1DF3E0" w14:textId="1F359E6D" w:rsidR="0078227D" w:rsidRPr="00823DEC" w:rsidRDefault="0078227D" w:rsidP="0078227D">
      <w:pPr>
        <w:spacing w:before="120"/>
        <w:jc w:val="both"/>
        <w:rPr>
          <w:rFonts w:ascii="Century Gothic" w:hAnsi="Century Gothic" w:cs="Arial"/>
          <w:i/>
          <w:sz w:val="20"/>
          <w:szCs w:val="20"/>
        </w:rPr>
      </w:pPr>
      <w:r w:rsidRPr="00823DEC">
        <w:rPr>
          <w:rFonts w:ascii="Century Gothic" w:hAnsi="Century Gothic" w:cs="Arial"/>
          <w:i/>
          <w:sz w:val="20"/>
          <w:szCs w:val="20"/>
        </w:rPr>
        <w:t xml:space="preserve">Data taken from HEP School Profile </w:t>
      </w:r>
      <w:r>
        <w:rPr>
          <w:rFonts w:ascii="Century Gothic" w:hAnsi="Century Gothic" w:cs="Arial"/>
          <w:i/>
          <w:sz w:val="20"/>
          <w:szCs w:val="20"/>
        </w:rPr>
        <w:t xml:space="preserve">report </w:t>
      </w:r>
    </w:p>
    <w:tbl>
      <w:tblPr>
        <w:tblStyle w:val="TableGrid"/>
        <w:tblW w:w="0" w:type="auto"/>
        <w:tblLook w:val="04A0" w:firstRow="1" w:lastRow="0" w:firstColumn="1" w:lastColumn="0" w:noHBand="0" w:noVBand="1"/>
      </w:tblPr>
      <w:tblGrid>
        <w:gridCol w:w="2175"/>
        <w:gridCol w:w="938"/>
        <w:gridCol w:w="1180"/>
        <w:gridCol w:w="1114"/>
        <w:gridCol w:w="938"/>
        <w:gridCol w:w="1180"/>
        <w:gridCol w:w="1114"/>
      </w:tblGrid>
      <w:tr w:rsidR="0078227D" w:rsidRPr="00823DEC" w14:paraId="3315AAAD" w14:textId="77777777" w:rsidTr="00C6329F">
        <w:tc>
          <w:tcPr>
            <w:tcW w:w="2175" w:type="dxa"/>
            <w:vMerge w:val="restart"/>
          </w:tcPr>
          <w:p w14:paraId="0E21C27A" w14:textId="1C03764D" w:rsidR="0078227D" w:rsidRPr="00823DEC" w:rsidRDefault="0078227D" w:rsidP="00C6329F">
            <w:pPr>
              <w:spacing w:before="60" w:after="60"/>
              <w:rPr>
                <w:rFonts w:ascii="Century Gothic" w:hAnsi="Century Gothic" w:cs="Arial"/>
                <w:b/>
                <w:sz w:val="20"/>
                <w:szCs w:val="20"/>
              </w:rPr>
            </w:pPr>
            <w:r w:rsidRPr="00823DEC">
              <w:rPr>
                <w:rFonts w:ascii="Century Gothic" w:hAnsi="Century Gothic" w:cs="Arial"/>
                <w:b/>
                <w:sz w:val="20"/>
                <w:szCs w:val="20"/>
              </w:rPr>
              <w:t>Year 1 Phonics</w:t>
            </w:r>
            <w:r w:rsidR="005B2D95">
              <w:rPr>
                <w:rFonts w:ascii="Century Gothic" w:hAnsi="Century Gothic" w:cs="Arial"/>
                <w:b/>
                <w:sz w:val="20"/>
                <w:szCs w:val="20"/>
              </w:rPr>
              <w:t xml:space="preserve"> 2019</w:t>
            </w:r>
          </w:p>
        </w:tc>
        <w:tc>
          <w:tcPr>
            <w:tcW w:w="3232" w:type="dxa"/>
            <w:gridSpan w:val="3"/>
          </w:tcPr>
          <w:p w14:paraId="402E7D97"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Disadvantaged Pupils</w:t>
            </w:r>
          </w:p>
        </w:tc>
        <w:tc>
          <w:tcPr>
            <w:tcW w:w="3232" w:type="dxa"/>
            <w:gridSpan w:val="3"/>
          </w:tcPr>
          <w:p w14:paraId="5294D755"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Not-disadvantaged</w:t>
            </w:r>
          </w:p>
        </w:tc>
      </w:tr>
      <w:tr w:rsidR="0078227D" w:rsidRPr="00823DEC" w14:paraId="7B7E6825" w14:textId="77777777" w:rsidTr="00C6329F">
        <w:tc>
          <w:tcPr>
            <w:tcW w:w="2175" w:type="dxa"/>
            <w:vMerge/>
          </w:tcPr>
          <w:p w14:paraId="61417DAC" w14:textId="77777777" w:rsidR="0078227D" w:rsidRPr="00823DEC" w:rsidRDefault="0078227D" w:rsidP="00C6329F">
            <w:pPr>
              <w:spacing w:before="60" w:after="60"/>
              <w:jc w:val="both"/>
              <w:rPr>
                <w:rFonts w:ascii="Century Gothic" w:hAnsi="Century Gothic" w:cs="Arial"/>
                <w:sz w:val="20"/>
                <w:szCs w:val="20"/>
              </w:rPr>
            </w:pPr>
          </w:p>
        </w:tc>
        <w:tc>
          <w:tcPr>
            <w:tcW w:w="938" w:type="dxa"/>
          </w:tcPr>
          <w:p w14:paraId="287F0C9F"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2D140123"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737C593A"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c>
          <w:tcPr>
            <w:tcW w:w="938" w:type="dxa"/>
          </w:tcPr>
          <w:p w14:paraId="04780B26"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0C5054B3"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00CE0ABB"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r>
      <w:tr w:rsidR="0078227D" w:rsidRPr="00823DEC" w14:paraId="71A7838A" w14:textId="77777777" w:rsidTr="005B2D95">
        <w:tc>
          <w:tcPr>
            <w:tcW w:w="2175" w:type="dxa"/>
          </w:tcPr>
          <w:p w14:paraId="3B6E46D5"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Working at the standard</w:t>
            </w:r>
          </w:p>
        </w:tc>
        <w:tc>
          <w:tcPr>
            <w:tcW w:w="938" w:type="dxa"/>
            <w:shd w:val="clear" w:color="auto" w:fill="C5E0B3" w:themeFill="accent6" w:themeFillTint="66"/>
          </w:tcPr>
          <w:p w14:paraId="10A03445" w14:textId="6C39E10E" w:rsidR="0078227D" w:rsidRPr="00823DEC" w:rsidRDefault="005B2D95" w:rsidP="00C6329F">
            <w:pPr>
              <w:spacing w:before="120"/>
              <w:jc w:val="center"/>
              <w:rPr>
                <w:rFonts w:ascii="Century Gothic" w:hAnsi="Century Gothic" w:cs="Arial"/>
                <w:sz w:val="20"/>
                <w:szCs w:val="20"/>
              </w:rPr>
            </w:pPr>
            <w:r>
              <w:rPr>
                <w:rFonts w:ascii="Century Gothic" w:hAnsi="Century Gothic" w:cs="Arial"/>
                <w:sz w:val="20"/>
                <w:szCs w:val="20"/>
              </w:rPr>
              <w:t>77</w:t>
            </w:r>
            <w:r w:rsidR="0078227D" w:rsidRPr="00823DEC">
              <w:rPr>
                <w:rFonts w:ascii="Century Gothic" w:hAnsi="Century Gothic" w:cs="Arial"/>
                <w:sz w:val="20"/>
                <w:szCs w:val="20"/>
              </w:rPr>
              <w:t>%</w:t>
            </w:r>
          </w:p>
        </w:tc>
        <w:tc>
          <w:tcPr>
            <w:tcW w:w="1180" w:type="dxa"/>
          </w:tcPr>
          <w:p w14:paraId="6D01FB34" w14:textId="014D4320" w:rsidR="0078227D" w:rsidRPr="00823DEC" w:rsidRDefault="005B2D95" w:rsidP="00C6329F">
            <w:pPr>
              <w:spacing w:before="120"/>
              <w:jc w:val="center"/>
              <w:rPr>
                <w:rFonts w:ascii="Century Gothic" w:hAnsi="Century Gothic" w:cs="Arial"/>
                <w:sz w:val="20"/>
                <w:szCs w:val="20"/>
              </w:rPr>
            </w:pPr>
            <w:r>
              <w:rPr>
                <w:rFonts w:ascii="Century Gothic" w:hAnsi="Century Gothic" w:cs="Arial"/>
                <w:sz w:val="20"/>
                <w:szCs w:val="20"/>
              </w:rPr>
              <w:t>77</w:t>
            </w:r>
            <w:r w:rsidR="0078227D" w:rsidRPr="00823DEC">
              <w:rPr>
                <w:rFonts w:ascii="Century Gothic" w:hAnsi="Century Gothic" w:cs="Arial"/>
                <w:sz w:val="20"/>
                <w:szCs w:val="20"/>
              </w:rPr>
              <w:t>%</w:t>
            </w:r>
          </w:p>
        </w:tc>
        <w:tc>
          <w:tcPr>
            <w:tcW w:w="1114" w:type="dxa"/>
          </w:tcPr>
          <w:p w14:paraId="000EE651" w14:textId="364400AC" w:rsidR="0078227D" w:rsidRPr="00823DEC" w:rsidRDefault="0078227D" w:rsidP="00C6329F">
            <w:pPr>
              <w:spacing w:before="120"/>
              <w:jc w:val="center"/>
              <w:rPr>
                <w:rFonts w:ascii="Century Gothic" w:hAnsi="Century Gothic" w:cs="Arial"/>
                <w:sz w:val="20"/>
                <w:szCs w:val="20"/>
              </w:rPr>
            </w:pPr>
            <w:r w:rsidRPr="00823DEC">
              <w:rPr>
                <w:rFonts w:ascii="Century Gothic" w:hAnsi="Century Gothic" w:cs="Arial"/>
                <w:sz w:val="20"/>
                <w:szCs w:val="20"/>
              </w:rPr>
              <w:t>7</w:t>
            </w:r>
            <w:r w:rsidR="005B2D95">
              <w:rPr>
                <w:rFonts w:ascii="Century Gothic" w:hAnsi="Century Gothic" w:cs="Arial"/>
                <w:sz w:val="20"/>
                <w:szCs w:val="20"/>
              </w:rPr>
              <w:t>1</w:t>
            </w:r>
            <w:r w:rsidRPr="00823DEC">
              <w:rPr>
                <w:rFonts w:ascii="Century Gothic" w:hAnsi="Century Gothic" w:cs="Arial"/>
                <w:sz w:val="20"/>
                <w:szCs w:val="20"/>
              </w:rPr>
              <w:t>%</w:t>
            </w:r>
          </w:p>
        </w:tc>
        <w:tc>
          <w:tcPr>
            <w:tcW w:w="938" w:type="dxa"/>
            <w:shd w:val="clear" w:color="auto" w:fill="C5E0B3" w:themeFill="accent6" w:themeFillTint="66"/>
          </w:tcPr>
          <w:p w14:paraId="56A65E9B" w14:textId="17A71A6F" w:rsidR="0078227D" w:rsidRPr="00823DEC" w:rsidRDefault="005B2D95" w:rsidP="00C6329F">
            <w:pPr>
              <w:spacing w:before="120"/>
              <w:jc w:val="center"/>
              <w:rPr>
                <w:rFonts w:ascii="Century Gothic" w:hAnsi="Century Gothic" w:cs="Arial"/>
                <w:sz w:val="20"/>
                <w:szCs w:val="20"/>
              </w:rPr>
            </w:pPr>
            <w:r>
              <w:rPr>
                <w:rFonts w:ascii="Century Gothic" w:hAnsi="Century Gothic" w:cs="Arial"/>
                <w:sz w:val="20"/>
                <w:szCs w:val="20"/>
              </w:rPr>
              <w:t>93</w:t>
            </w:r>
            <w:r w:rsidR="0078227D" w:rsidRPr="00823DEC">
              <w:rPr>
                <w:rFonts w:ascii="Century Gothic" w:hAnsi="Century Gothic" w:cs="Arial"/>
                <w:sz w:val="20"/>
                <w:szCs w:val="20"/>
              </w:rPr>
              <w:t>%</w:t>
            </w:r>
          </w:p>
        </w:tc>
        <w:tc>
          <w:tcPr>
            <w:tcW w:w="1180" w:type="dxa"/>
          </w:tcPr>
          <w:p w14:paraId="47884E74" w14:textId="01B4D975" w:rsidR="0078227D" w:rsidRPr="00823DEC" w:rsidRDefault="005B2D95" w:rsidP="00C6329F">
            <w:pPr>
              <w:spacing w:before="120"/>
              <w:jc w:val="center"/>
              <w:rPr>
                <w:rFonts w:ascii="Century Gothic" w:hAnsi="Century Gothic" w:cs="Arial"/>
                <w:sz w:val="20"/>
                <w:szCs w:val="20"/>
              </w:rPr>
            </w:pPr>
            <w:r>
              <w:rPr>
                <w:rFonts w:ascii="Century Gothic" w:hAnsi="Century Gothic" w:cs="Arial"/>
                <w:sz w:val="20"/>
                <w:szCs w:val="20"/>
              </w:rPr>
              <w:t>86</w:t>
            </w:r>
            <w:r w:rsidR="0078227D" w:rsidRPr="00823DEC">
              <w:rPr>
                <w:rFonts w:ascii="Century Gothic" w:hAnsi="Century Gothic" w:cs="Arial"/>
                <w:sz w:val="20"/>
                <w:szCs w:val="20"/>
              </w:rPr>
              <w:t>%</w:t>
            </w:r>
          </w:p>
        </w:tc>
        <w:tc>
          <w:tcPr>
            <w:tcW w:w="1114" w:type="dxa"/>
          </w:tcPr>
          <w:p w14:paraId="5336A011" w14:textId="439FBA0A" w:rsidR="0078227D" w:rsidRPr="00823DEC" w:rsidRDefault="005B2D95" w:rsidP="00C6329F">
            <w:pPr>
              <w:spacing w:before="120"/>
              <w:jc w:val="center"/>
              <w:rPr>
                <w:rFonts w:ascii="Century Gothic" w:hAnsi="Century Gothic" w:cs="Arial"/>
                <w:sz w:val="20"/>
                <w:szCs w:val="20"/>
              </w:rPr>
            </w:pPr>
            <w:r>
              <w:rPr>
                <w:rFonts w:ascii="Century Gothic" w:hAnsi="Century Gothic" w:cs="Arial"/>
                <w:sz w:val="20"/>
                <w:szCs w:val="20"/>
              </w:rPr>
              <w:t>84</w:t>
            </w:r>
            <w:r w:rsidR="0078227D" w:rsidRPr="00823DEC">
              <w:rPr>
                <w:rFonts w:ascii="Century Gothic" w:hAnsi="Century Gothic" w:cs="Arial"/>
                <w:sz w:val="20"/>
                <w:szCs w:val="20"/>
              </w:rPr>
              <w:t>%</w:t>
            </w:r>
          </w:p>
        </w:tc>
      </w:tr>
    </w:tbl>
    <w:p w14:paraId="426E3D65" w14:textId="77777777" w:rsidR="0078227D" w:rsidRPr="00823DEC" w:rsidRDefault="0078227D" w:rsidP="0078227D">
      <w:pPr>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2175"/>
        <w:gridCol w:w="938"/>
        <w:gridCol w:w="1180"/>
        <w:gridCol w:w="1114"/>
        <w:gridCol w:w="938"/>
        <w:gridCol w:w="1180"/>
        <w:gridCol w:w="1152"/>
      </w:tblGrid>
      <w:tr w:rsidR="0078227D" w:rsidRPr="00823DEC" w14:paraId="64B3A6FF" w14:textId="77777777" w:rsidTr="00C6329F">
        <w:tc>
          <w:tcPr>
            <w:tcW w:w="2175" w:type="dxa"/>
            <w:vMerge w:val="restart"/>
          </w:tcPr>
          <w:p w14:paraId="1A3613B3" w14:textId="77777777" w:rsidR="0078227D" w:rsidRPr="00823DEC" w:rsidRDefault="0078227D" w:rsidP="00C6329F">
            <w:pPr>
              <w:spacing w:before="60" w:after="60"/>
              <w:rPr>
                <w:rFonts w:ascii="Century Gothic" w:hAnsi="Century Gothic" w:cs="Arial"/>
                <w:b/>
                <w:sz w:val="20"/>
                <w:szCs w:val="20"/>
              </w:rPr>
            </w:pPr>
            <w:r w:rsidRPr="00823DEC">
              <w:rPr>
                <w:rFonts w:ascii="Century Gothic" w:hAnsi="Century Gothic" w:cs="Arial"/>
                <w:b/>
                <w:sz w:val="20"/>
                <w:szCs w:val="20"/>
              </w:rPr>
              <w:t>EYFS Profile 2018</w:t>
            </w:r>
          </w:p>
        </w:tc>
        <w:tc>
          <w:tcPr>
            <w:tcW w:w="3232" w:type="dxa"/>
            <w:gridSpan w:val="3"/>
          </w:tcPr>
          <w:p w14:paraId="279E82DC"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Disadvantaged Pupils</w:t>
            </w:r>
          </w:p>
        </w:tc>
        <w:tc>
          <w:tcPr>
            <w:tcW w:w="3270" w:type="dxa"/>
            <w:gridSpan w:val="3"/>
          </w:tcPr>
          <w:p w14:paraId="070EFAAE"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Not-disadvantaged</w:t>
            </w:r>
          </w:p>
        </w:tc>
      </w:tr>
      <w:tr w:rsidR="0078227D" w:rsidRPr="00823DEC" w14:paraId="4C9B0842" w14:textId="77777777" w:rsidTr="00C6329F">
        <w:tc>
          <w:tcPr>
            <w:tcW w:w="2175" w:type="dxa"/>
            <w:vMerge/>
          </w:tcPr>
          <w:p w14:paraId="5B1A70E8" w14:textId="77777777" w:rsidR="0078227D" w:rsidRPr="00823DEC" w:rsidRDefault="0078227D" w:rsidP="00C6329F">
            <w:pPr>
              <w:spacing w:before="60" w:after="60"/>
              <w:jc w:val="both"/>
              <w:rPr>
                <w:rFonts w:ascii="Century Gothic" w:hAnsi="Century Gothic" w:cs="Arial"/>
                <w:sz w:val="20"/>
                <w:szCs w:val="20"/>
              </w:rPr>
            </w:pPr>
          </w:p>
        </w:tc>
        <w:tc>
          <w:tcPr>
            <w:tcW w:w="938" w:type="dxa"/>
          </w:tcPr>
          <w:p w14:paraId="206A602E"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2BF88DC4"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14" w:type="dxa"/>
          </w:tcPr>
          <w:p w14:paraId="796375DC"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c>
          <w:tcPr>
            <w:tcW w:w="938" w:type="dxa"/>
          </w:tcPr>
          <w:p w14:paraId="77AD7B12"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School</w:t>
            </w:r>
          </w:p>
        </w:tc>
        <w:tc>
          <w:tcPr>
            <w:tcW w:w="1180" w:type="dxa"/>
          </w:tcPr>
          <w:p w14:paraId="55574F02"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Haringey</w:t>
            </w:r>
          </w:p>
        </w:tc>
        <w:tc>
          <w:tcPr>
            <w:tcW w:w="1152" w:type="dxa"/>
          </w:tcPr>
          <w:p w14:paraId="117EE81B" w14:textId="77777777" w:rsidR="0078227D" w:rsidRPr="00823DEC" w:rsidRDefault="0078227D" w:rsidP="00C6329F">
            <w:pPr>
              <w:spacing w:before="60" w:after="60"/>
              <w:jc w:val="center"/>
              <w:rPr>
                <w:rFonts w:ascii="Century Gothic" w:hAnsi="Century Gothic" w:cs="Arial"/>
                <w:b/>
                <w:sz w:val="20"/>
                <w:szCs w:val="20"/>
              </w:rPr>
            </w:pPr>
            <w:r w:rsidRPr="00823DEC">
              <w:rPr>
                <w:rFonts w:ascii="Century Gothic" w:hAnsi="Century Gothic" w:cs="Arial"/>
                <w:b/>
                <w:sz w:val="20"/>
                <w:szCs w:val="20"/>
              </w:rPr>
              <w:t>National</w:t>
            </w:r>
          </w:p>
        </w:tc>
      </w:tr>
      <w:tr w:rsidR="0078227D" w:rsidRPr="00823DEC" w14:paraId="16952286" w14:textId="77777777" w:rsidTr="005B2D95">
        <w:tc>
          <w:tcPr>
            <w:tcW w:w="2175" w:type="dxa"/>
          </w:tcPr>
          <w:p w14:paraId="7298AB82" w14:textId="77777777" w:rsidR="0078227D" w:rsidRPr="00823DEC" w:rsidRDefault="0078227D" w:rsidP="00C6329F">
            <w:pPr>
              <w:spacing w:before="60" w:after="60"/>
              <w:rPr>
                <w:rFonts w:ascii="Century Gothic" w:hAnsi="Century Gothic" w:cs="Arial"/>
                <w:sz w:val="20"/>
                <w:szCs w:val="20"/>
              </w:rPr>
            </w:pPr>
            <w:r w:rsidRPr="00823DEC">
              <w:rPr>
                <w:rFonts w:ascii="Century Gothic" w:hAnsi="Century Gothic" w:cs="Arial"/>
                <w:sz w:val="20"/>
                <w:szCs w:val="20"/>
              </w:rPr>
              <w:t>Good level of Development</w:t>
            </w:r>
          </w:p>
        </w:tc>
        <w:tc>
          <w:tcPr>
            <w:tcW w:w="938" w:type="dxa"/>
            <w:shd w:val="clear" w:color="auto" w:fill="C5E0B3" w:themeFill="accent6" w:themeFillTint="66"/>
          </w:tcPr>
          <w:p w14:paraId="65F88AC4" w14:textId="46764D19" w:rsidR="0078227D" w:rsidRPr="00823DEC" w:rsidRDefault="005B2D95" w:rsidP="00C6329F">
            <w:pPr>
              <w:spacing w:before="120" w:after="60"/>
              <w:jc w:val="center"/>
              <w:rPr>
                <w:rFonts w:ascii="Century Gothic" w:hAnsi="Century Gothic" w:cs="Arial"/>
                <w:sz w:val="20"/>
                <w:szCs w:val="20"/>
              </w:rPr>
            </w:pPr>
            <w:r>
              <w:rPr>
                <w:rFonts w:ascii="Century Gothic" w:hAnsi="Century Gothic" w:cs="Arial"/>
                <w:sz w:val="20"/>
                <w:szCs w:val="20"/>
              </w:rPr>
              <w:t>75</w:t>
            </w:r>
            <w:r w:rsidR="0078227D" w:rsidRPr="00823DEC">
              <w:rPr>
                <w:rFonts w:ascii="Century Gothic" w:hAnsi="Century Gothic" w:cs="Arial"/>
                <w:sz w:val="20"/>
                <w:szCs w:val="20"/>
              </w:rPr>
              <w:t>%</w:t>
            </w:r>
          </w:p>
        </w:tc>
        <w:tc>
          <w:tcPr>
            <w:tcW w:w="1180" w:type="dxa"/>
          </w:tcPr>
          <w:p w14:paraId="0AF07AD1" w14:textId="0504AA3F" w:rsidR="0078227D" w:rsidRPr="00823DEC" w:rsidRDefault="005B2D95" w:rsidP="00C6329F">
            <w:pPr>
              <w:spacing w:before="120" w:after="60"/>
              <w:jc w:val="center"/>
              <w:rPr>
                <w:rFonts w:ascii="Century Gothic" w:hAnsi="Century Gothic" w:cs="Arial"/>
                <w:sz w:val="20"/>
                <w:szCs w:val="20"/>
              </w:rPr>
            </w:pPr>
            <w:r>
              <w:rPr>
                <w:rFonts w:ascii="Century Gothic" w:hAnsi="Century Gothic" w:cs="Arial"/>
                <w:sz w:val="20"/>
                <w:szCs w:val="20"/>
              </w:rPr>
              <w:t>65</w:t>
            </w:r>
            <w:r w:rsidR="0078227D" w:rsidRPr="00823DEC">
              <w:rPr>
                <w:rFonts w:ascii="Century Gothic" w:hAnsi="Century Gothic" w:cs="Arial"/>
                <w:sz w:val="20"/>
                <w:szCs w:val="20"/>
              </w:rPr>
              <w:t>%</w:t>
            </w:r>
          </w:p>
        </w:tc>
        <w:tc>
          <w:tcPr>
            <w:tcW w:w="1114" w:type="dxa"/>
          </w:tcPr>
          <w:p w14:paraId="46A44FD5" w14:textId="77777777" w:rsidR="0078227D" w:rsidRPr="00823DEC" w:rsidRDefault="0078227D" w:rsidP="00C6329F">
            <w:pPr>
              <w:spacing w:before="120" w:after="60"/>
              <w:jc w:val="center"/>
              <w:rPr>
                <w:rFonts w:ascii="Century Gothic" w:hAnsi="Century Gothic" w:cs="Arial"/>
                <w:sz w:val="20"/>
                <w:szCs w:val="20"/>
              </w:rPr>
            </w:pPr>
            <w:r w:rsidRPr="00823DEC">
              <w:rPr>
                <w:rFonts w:ascii="Century Gothic" w:hAnsi="Century Gothic" w:cs="Arial"/>
                <w:sz w:val="20"/>
                <w:szCs w:val="20"/>
              </w:rPr>
              <w:t>57%</w:t>
            </w:r>
          </w:p>
        </w:tc>
        <w:tc>
          <w:tcPr>
            <w:tcW w:w="938" w:type="dxa"/>
            <w:shd w:val="clear" w:color="auto" w:fill="C5E0B3" w:themeFill="accent6" w:themeFillTint="66"/>
          </w:tcPr>
          <w:p w14:paraId="28978927" w14:textId="33D7BC0D" w:rsidR="0078227D" w:rsidRPr="00823DEC" w:rsidRDefault="005B2D95" w:rsidP="00C6329F">
            <w:pPr>
              <w:spacing w:before="120" w:after="60"/>
              <w:jc w:val="center"/>
              <w:rPr>
                <w:rFonts w:ascii="Century Gothic" w:hAnsi="Century Gothic" w:cs="Arial"/>
                <w:sz w:val="20"/>
                <w:szCs w:val="20"/>
              </w:rPr>
            </w:pPr>
            <w:r>
              <w:rPr>
                <w:rFonts w:ascii="Century Gothic" w:hAnsi="Century Gothic" w:cs="Arial"/>
                <w:sz w:val="20"/>
                <w:szCs w:val="20"/>
              </w:rPr>
              <w:t>79</w:t>
            </w:r>
            <w:r w:rsidR="0078227D" w:rsidRPr="00823DEC">
              <w:rPr>
                <w:rFonts w:ascii="Century Gothic" w:hAnsi="Century Gothic" w:cs="Arial"/>
                <w:sz w:val="20"/>
                <w:szCs w:val="20"/>
              </w:rPr>
              <w:t>%</w:t>
            </w:r>
          </w:p>
        </w:tc>
        <w:tc>
          <w:tcPr>
            <w:tcW w:w="1180" w:type="dxa"/>
          </w:tcPr>
          <w:p w14:paraId="587570C9" w14:textId="4E036D0D" w:rsidR="0078227D" w:rsidRPr="00823DEC" w:rsidRDefault="005B2D95" w:rsidP="00C6329F">
            <w:pPr>
              <w:spacing w:before="120" w:after="60"/>
              <w:jc w:val="center"/>
              <w:rPr>
                <w:rFonts w:ascii="Century Gothic" w:hAnsi="Century Gothic" w:cs="Arial"/>
                <w:sz w:val="20"/>
                <w:szCs w:val="20"/>
              </w:rPr>
            </w:pPr>
            <w:r>
              <w:rPr>
                <w:rFonts w:ascii="Century Gothic" w:hAnsi="Century Gothic" w:cs="Arial"/>
                <w:sz w:val="20"/>
                <w:szCs w:val="20"/>
              </w:rPr>
              <w:t>76</w:t>
            </w:r>
            <w:r w:rsidR="0078227D" w:rsidRPr="00823DEC">
              <w:rPr>
                <w:rFonts w:ascii="Century Gothic" w:hAnsi="Century Gothic" w:cs="Arial"/>
                <w:sz w:val="20"/>
                <w:szCs w:val="20"/>
              </w:rPr>
              <w:t>%</w:t>
            </w:r>
          </w:p>
        </w:tc>
        <w:tc>
          <w:tcPr>
            <w:tcW w:w="1152" w:type="dxa"/>
          </w:tcPr>
          <w:p w14:paraId="2C74C422" w14:textId="77777777" w:rsidR="0078227D" w:rsidRPr="00823DEC" w:rsidRDefault="0078227D" w:rsidP="00C6329F">
            <w:pPr>
              <w:spacing w:before="120" w:after="60"/>
              <w:jc w:val="center"/>
              <w:rPr>
                <w:rFonts w:ascii="Century Gothic" w:hAnsi="Century Gothic" w:cs="Arial"/>
                <w:sz w:val="20"/>
                <w:szCs w:val="20"/>
              </w:rPr>
            </w:pPr>
            <w:r w:rsidRPr="00823DEC">
              <w:rPr>
                <w:rFonts w:ascii="Century Gothic" w:hAnsi="Century Gothic" w:cs="Arial"/>
                <w:sz w:val="20"/>
                <w:szCs w:val="20"/>
              </w:rPr>
              <w:t>74%</w:t>
            </w:r>
          </w:p>
        </w:tc>
      </w:tr>
    </w:tbl>
    <w:p w14:paraId="1E6D72AC" w14:textId="711139CF" w:rsidR="0078227D" w:rsidRDefault="0078227D" w:rsidP="00504833">
      <w:pPr>
        <w:spacing w:after="360"/>
        <w:ind w:right="-359"/>
        <w:jc w:val="both"/>
        <w:rPr>
          <w:rFonts w:ascii="Century Gothic" w:hAnsi="Century Gothic" w:cs="Arial"/>
          <w:b/>
          <w:sz w:val="28"/>
          <w:szCs w:val="28"/>
        </w:rPr>
      </w:pPr>
    </w:p>
    <w:sectPr w:rsidR="0078227D" w:rsidSect="0078227D">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6E57" w14:textId="77777777" w:rsidR="007402D9" w:rsidRDefault="007402D9" w:rsidP="004D4F04">
      <w:pPr>
        <w:spacing w:after="0" w:line="240" w:lineRule="auto"/>
      </w:pPr>
      <w:r>
        <w:separator/>
      </w:r>
    </w:p>
  </w:endnote>
  <w:endnote w:type="continuationSeparator" w:id="0">
    <w:p w14:paraId="3DF07EEE" w14:textId="77777777" w:rsidR="007402D9" w:rsidRDefault="007402D9" w:rsidP="004D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1463" w14:textId="77777777" w:rsidR="007402D9" w:rsidRDefault="007402D9" w:rsidP="004D4F04">
      <w:pPr>
        <w:spacing w:after="0" w:line="240" w:lineRule="auto"/>
      </w:pPr>
      <w:r>
        <w:separator/>
      </w:r>
    </w:p>
  </w:footnote>
  <w:footnote w:type="continuationSeparator" w:id="0">
    <w:p w14:paraId="01923803" w14:textId="77777777" w:rsidR="007402D9" w:rsidRDefault="007402D9" w:rsidP="004D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640"/>
    <w:multiLevelType w:val="hybridMultilevel"/>
    <w:tmpl w:val="633EDA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47038FF"/>
    <w:multiLevelType w:val="multilevel"/>
    <w:tmpl w:val="9EE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A05E1"/>
    <w:multiLevelType w:val="hybridMultilevel"/>
    <w:tmpl w:val="EFF6548A"/>
    <w:lvl w:ilvl="0" w:tplc="AB800228">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15:restartNumberingAfterBreak="0">
    <w:nsid w:val="495762FD"/>
    <w:multiLevelType w:val="hybridMultilevel"/>
    <w:tmpl w:val="A4A4A9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B762478"/>
    <w:multiLevelType w:val="hybridMultilevel"/>
    <w:tmpl w:val="7852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54A89"/>
    <w:multiLevelType w:val="multilevel"/>
    <w:tmpl w:val="7F82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5A"/>
    <w:rsid w:val="00010473"/>
    <w:rsid w:val="000140B4"/>
    <w:rsid w:val="000269D8"/>
    <w:rsid w:val="0003639F"/>
    <w:rsid w:val="000D1B2D"/>
    <w:rsid w:val="0010300B"/>
    <w:rsid w:val="00157CA9"/>
    <w:rsid w:val="001604F2"/>
    <w:rsid w:val="001B6849"/>
    <w:rsid w:val="001E46A0"/>
    <w:rsid w:val="00237517"/>
    <w:rsid w:val="00272BD8"/>
    <w:rsid w:val="00281B35"/>
    <w:rsid w:val="002900AD"/>
    <w:rsid w:val="002A10A1"/>
    <w:rsid w:val="002D58BC"/>
    <w:rsid w:val="002D5E34"/>
    <w:rsid w:val="002E4228"/>
    <w:rsid w:val="002F03FC"/>
    <w:rsid w:val="003056D9"/>
    <w:rsid w:val="003073A6"/>
    <w:rsid w:val="003571D7"/>
    <w:rsid w:val="0038067A"/>
    <w:rsid w:val="003A76BE"/>
    <w:rsid w:val="003D03DC"/>
    <w:rsid w:val="003D61CC"/>
    <w:rsid w:val="003D6D95"/>
    <w:rsid w:val="003F44A3"/>
    <w:rsid w:val="003F76F4"/>
    <w:rsid w:val="004040BB"/>
    <w:rsid w:val="00406929"/>
    <w:rsid w:val="004623A3"/>
    <w:rsid w:val="00465492"/>
    <w:rsid w:val="004740F8"/>
    <w:rsid w:val="004750E2"/>
    <w:rsid w:val="00484C33"/>
    <w:rsid w:val="00490063"/>
    <w:rsid w:val="004B008A"/>
    <w:rsid w:val="004B1640"/>
    <w:rsid w:val="004B58BC"/>
    <w:rsid w:val="004C208E"/>
    <w:rsid w:val="004C6BB6"/>
    <w:rsid w:val="004D26EF"/>
    <w:rsid w:val="004D4F04"/>
    <w:rsid w:val="00504833"/>
    <w:rsid w:val="00527115"/>
    <w:rsid w:val="0054246F"/>
    <w:rsid w:val="0059536A"/>
    <w:rsid w:val="005B2D95"/>
    <w:rsid w:val="005C5A80"/>
    <w:rsid w:val="005F7F92"/>
    <w:rsid w:val="0060283A"/>
    <w:rsid w:val="006A3298"/>
    <w:rsid w:val="006B1074"/>
    <w:rsid w:val="006F208F"/>
    <w:rsid w:val="00706035"/>
    <w:rsid w:val="00707261"/>
    <w:rsid w:val="007402D9"/>
    <w:rsid w:val="007516B9"/>
    <w:rsid w:val="00762842"/>
    <w:rsid w:val="007816BC"/>
    <w:rsid w:val="0078227D"/>
    <w:rsid w:val="00793D7C"/>
    <w:rsid w:val="007C6289"/>
    <w:rsid w:val="0080064F"/>
    <w:rsid w:val="00802DD5"/>
    <w:rsid w:val="008128D9"/>
    <w:rsid w:val="00823DEC"/>
    <w:rsid w:val="00827C03"/>
    <w:rsid w:val="008330CA"/>
    <w:rsid w:val="008558EB"/>
    <w:rsid w:val="00864547"/>
    <w:rsid w:val="008701AB"/>
    <w:rsid w:val="00877F63"/>
    <w:rsid w:val="008948D6"/>
    <w:rsid w:val="008A7EB9"/>
    <w:rsid w:val="008B0939"/>
    <w:rsid w:val="008C615A"/>
    <w:rsid w:val="008E543F"/>
    <w:rsid w:val="0090676A"/>
    <w:rsid w:val="0091646C"/>
    <w:rsid w:val="00923E55"/>
    <w:rsid w:val="009269D8"/>
    <w:rsid w:val="009338A2"/>
    <w:rsid w:val="0097504A"/>
    <w:rsid w:val="009A76C0"/>
    <w:rsid w:val="009B7EEC"/>
    <w:rsid w:val="009C1B87"/>
    <w:rsid w:val="00A21BF0"/>
    <w:rsid w:val="00A558B9"/>
    <w:rsid w:val="00A71AC0"/>
    <w:rsid w:val="00A94586"/>
    <w:rsid w:val="00A945EA"/>
    <w:rsid w:val="00A95FB2"/>
    <w:rsid w:val="00AC23A7"/>
    <w:rsid w:val="00B166F0"/>
    <w:rsid w:val="00B21252"/>
    <w:rsid w:val="00B66747"/>
    <w:rsid w:val="00B720E9"/>
    <w:rsid w:val="00B76B1B"/>
    <w:rsid w:val="00B84503"/>
    <w:rsid w:val="00B86F93"/>
    <w:rsid w:val="00BE22C6"/>
    <w:rsid w:val="00BE248B"/>
    <w:rsid w:val="00BF3003"/>
    <w:rsid w:val="00BF5A27"/>
    <w:rsid w:val="00C2654D"/>
    <w:rsid w:val="00C54B75"/>
    <w:rsid w:val="00C84F7A"/>
    <w:rsid w:val="00CD547E"/>
    <w:rsid w:val="00CE675A"/>
    <w:rsid w:val="00D14E75"/>
    <w:rsid w:val="00D57D7C"/>
    <w:rsid w:val="00D64355"/>
    <w:rsid w:val="00D81584"/>
    <w:rsid w:val="00DD27BE"/>
    <w:rsid w:val="00DE61B2"/>
    <w:rsid w:val="00E44C20"/>
    <w:rsid w:val="00E602DB"/>
    <w:rsid w:val="00E735E7"/>
    <w:rsid w:val="00E816DD"/>
    <w:rsid w:val="00E8609D"/>
    <w:rsid w:val="00E8717A"/>
    <w:rsid w:val="00EB2BBB"/>
    <w:rsid w:val="00EC2CCD"/>
    <w:rsid w:val="00EE7E47"/>
    <w:rsid w:val="00F01B0F"/>
    <w:rsid w:val="00F0719B"/>
    <w:rsid w:val="00F129E5"/>
    <w:rsid w:val="00F5693A"/>
    <w:rsid w:val="00F60675"/>
    <w:rsid w:val="00F742C1"/>
    <w:rsid w:val="00FA4E75"/>
    <w:rsid w:val="00FA5F98"/>
    <w:rsid w:val="00FB7340"/>
    <w:rsid w:val="00FE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226D"/>
  <w15:chartTrackingRefBased/>
  <w15:docId w15:val="{B3E09520-E7E9-4770-BE0B-E81FC304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BD8"/>
    <w:pPr>
      <w:ind w:left="720"/>
      <w:contextualSpacing/>
    </w:pPr>
  </w:style>
  <w:style w:type="character" w:styleId="Emphasis">
    <w:name w:val="Emphasis"/>
    <w:basedOn w:val="DefaultParagraphFont"/>
    <w:uiPriority w:val="20"/>
    <w:qFormat/>
    <w:rsid w:val="00272BD8"/>
    <w:rPr>
      <w:i/>
      <w:iCs/>
    </w:rPr>
  </w:style>
  <w:style w:type="character" w:styleId="Strong">
    <w:name w:val="Strong"/>
    <w:basedOn w:val="DefaultParagraphFont"/>
    <w:uiPriority w:val="22"/>
    <w:qFormat/>
    <w:rsid w:val="00272BD8"/>
    <w:rPr>
      <w:b/>
      <w:bCs/>
    </w:rPr>
  </w:style>
  <w:style w:type="paragraph" w:styleId="NormalWeb">
    <w:name w:val="Normal (Web)"/>
    <w:basedOn w:val="Normal"/>
    <w:uiPriority w:val="99"/>
    <w:semiHidden/>
    <w:unhideWhenUsed/>
    <w:rsid w:val="00272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58EB"/>
    <w:rPr>
      <w:color w:val="0563C1" w:themeColor="hyperlink"/>
      <w:u w:val="single"/>
    </w:rPr>
  </w:style>
  <w:style w:type="paragraph" w:styleId="BalloonText">
    <w:name w:val="Balloon Text"/>
    <w:basedOn w:val="Normal"/>
    <w:link w:val="BalloonTextChar"/>
    <w:uiPriority w:val="99"/>
    <w:semiHidden/>
    <w:unhideWhenUsed/>
    <w:rsid w:val="004B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8BC"/>
    <w:rPr>
      <w:rFonts w:ascii="Segoe UI" w:hAnsi="Segoe UI" w:cs="Segoe UI"/>
      <w:sz w:val="18"/>
      <w:szCs w:val="18"/>
    </w:rPr>
  </w:style>
  <w:style w:type="paragraph" w:customStyle="1" w:styleId="Default">
    <w:name w:val="Default"/>
    <w:rsid w:val="001E46A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D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04"/>
  </w:style>
  <w:style w:type="paragraph" w:styleId="Footer">
    <w:name w:val="footer"/>
    <w:basedOn w:val="Normal"/>
    <w:link w:val="FooterChar"/>
    <w:uiPriority w:val="99"/>
    <w:unhideWhenUsed/>
    <w:rsid w:val="004D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4591">
      <w:bodyDiv w:val="1"/>
      <w:marLeft w:val="0"/>
      <w:marRight w:val="0"/>
      <w:marTop w:val="0"/>
      <w:marBottom w:val="0"/>
      <w:divBdr>
        <w:top w:val="none" w:sz="0" w:space="0" w:color="auto"/>
        <w:left w:val="none" w:sz="0" w:space="0" w:color="auto"/>
        <w:bottom w:val="none" w:sz="0" w:space="0" w:color="auto"/>
        <w:right w:val="none" w:sz="0" w:space="0" w:color="auto"/>
      </w:divBdr>
    </w:div>
    <w:div w:id="1024478960">
      <w:bodyDiv w:val="1"/>
      <w:marLeft w:val="0"/>
      <w:marRight w:val="0"/>
      <w:marTop w:val="0"/>
      <w:marBottom w:val="0"/>
      <w:divBdr>
        <w:top w:val="none" w:sz="0" w:space="0" w:color="auto"/>
        <w:left w:val="none" w:sz="0" w:space="0" w:color="auto"/>
        <w:bottom w:val="none" w:sz="0" w:space="0" w:color="auto"/>
        <w:right w:val="none" w:sz="0" w:space="0" w:color="auto"/>
      </w:divBdr>
      <w:divsChild>
        <w:div w:id="281765867">
          <w:marLeft w:val="0"/>
          <w:marRight w:val="0"/>
          <w:marTop w:val="0"/>
          <w:marBottom w:val="0"/>
          <w:divBdr>
            <w:top w:val="none" w:sz="0" w:space="0" w:color="auto"/>
            <w:left w:val="none" w:sz="0" w:space="0" w:color="auto"/>
            <w:bottom w:val="none" w:sz="0" w:space="0" w:color="auto"/>
            <w:right w:val="none" w:sz="0" w:space="0" w:color="auto"/>
          </w:divBdr>
          <w:divsChild>
            <w:div w:id="359859110">
              <w:marLeft w:val="0"/>
              <w:marRight w:val="0"/>
              <w:marTop w:val="0"/>
              <w:marBottom w:val="0"/>
              <w:divBdr>
                <w:top w:val="none" w:sz="0" w:space="0" w:color="auto"/>
                <w:left w:val="none" w:sz="0" w:space="0" w:color="auto"/>
                <w:bottom w:val="none" w:sz="0" w:space="0" w:color="auto"/>
                <w:right w:val="none" w:sz="0" w:space="0" w:color="auto"/>
              </w:divBdr>
              <w:divsChild>
                <w:div w:id="2096782176">
                  <w:marLeft w:val="0"/>
                  <w:marRight w:val="0"/>
                  <w:marTop w:val="0"/>
                  <w:marBottom w:val="0"/>
                  <w:divBdr>
                    <w:top w:val="none" w:sz="0" w:space="0" w:color="auto"/>
                    <w:left w:val="none" w:sz="0" w:space="0" w:color="auto"/>
                    <w:bottom w:val="none" w:sz="0" w:space="0" w:color="auto"/>
                    <w:right w:val="none" w:sz="0" w:space="0" w:color="auto"/>
                  </w:divBdr>
                  <w:divsChild>
                    <w:div w:id="1880699577">
                      <w:marLeft w:val="0"/>
                      <w:marRight w:val="0"/>
                      <w:marTop w:val="0"/>
                      <w:marBottom w:val="0"/>
                      <w:divBdr>
                        <w:top w:val="none" w:sz="0" w:space="0" w:color="auto"/>
                        <w:left w:val="none" w:sz="0" w:space="0" w:color="auto"/>
                        <w:bottom w:val="none" w:sz="0" w:space="0" w:color="auto"/>
                        <w:right w:val="none" w:sz="0" w:space="0" w:color="auto"/>
                      </w:divBdr>
                      <w:divsChild>
                        <w:div w:id="1547064849">
                          <w:marLeft w:val="0"/>
                          <w:marRight w:val="0"/>
                          <w:marTop w:val="0"/>
                          <w:marBottom w:val="0"/>
                          <w:divBdr>
                            <w:top w:val="none" w:sz="0" w:space="0" w:color="auto"/>
                            <w:left w:val="none" w:sz="0" w:space="0" w:color="auto"/>
                            <w:bottom w:val="none" w:sz="0" w:space="0" w:color="auto"/>
                            <w:right w:val="none" w:sz="0" w:space="0" w:color="auto"/>
                          </w:divBdr>
                          <w:divsChild>
                            <w:div w:id="711538781">
                              <w:marLeft w:val="0"/>
                              <w:marRight w:val="0"/>
                              <w:marTop w:val="0"/>
                              <w:marBottom w:val="0"/>
                              <w:divBdr>
                                <w:top w:val="none" w:sz="0" w:space="0" w:color="auto"/>
                                <w:left w:val="none" w:sz="0" w:space="0" w:color="auto"/>
                                <w:bottom w:val="none" w:sz="0" w:space="0" w:color="auto"/>
                                <w:right w:val="none" w:sz="0" w:space="0" w:color="auto"/>
                              </w:divBdr>
                              <w:divsChild>
                                <w:div w:id="923300149">
                                  <w:marLeft w:val="0"/>
                                  <w:marRight w:val="0"/>
                                  <w:marTop w:val="0"/>
                                  <w:marBottom w:val="150"/>
                                  <w:divBdr>
                                    <w:top w:val="none" w:sz="0" w:space="0" w:color="auto"/>
                                    <w:left w:val="none" w:sz="0" w:space="0" w:color="auto"/>
                                    <w:bottom w:val="none" w:sz="0" w:space="0" w:color="auto"/>
                                    <w:right w:val="none" w:sz="0" w:space="0" w:color="auto"/>
                                  </w:divBdr>
                                  <w:divsChild>
                                    <w:div w:id="72702140">
                                      <w:marLeft w:val="150"/>
                                      <w:marRight w:val="150"/>
                                      <w:marTop w:val="0"/>
                                      <w:marBottom w:val="0"/>
                                      <w:divBdr>
                                        <w:top w:val="none" w:sz="0" w:space="0" w:color="auto"/>
                                        <w:left w:val="none" w:sz="0" w:space="0" w:color="auto"/>
                                        <w:bottom w:val="none" w:sz="0" w:space="0" w:color="auto"/>
                                        <w:right w:val="none" w:sz="0" w:space="0" w:color="auto"/>
                                      </w:divBdr>
                                      <w:divsChild>
                                        <w:div w:id="80874570">
                                          <w:marLeft w:val="0"/>
                                          <w:marRight w:val="0"/>
                                          <w:marTop w:val="0"/>
                                          <w:marBottom w:val="0"/>
                                          <w:divBdr>
                                            <w:top w:val="none" w:sz="0" w:space="0" w:color="auto"/>
                                            <w:left w:val="none" w:sz="0" w:space="0" w:color="auto"/>
                                            <w:bottom w:val="none" w:sz="0" w:space="0" w:color="auto"/>
                                            <w:right w:val="none" w:sz="0" w:space="0" w:color="auto"/>
                                          </w:divBdr>
                                          <w:divsChild>
                                            <w:div w:id="196815311">
                                              <w:marLeft w:val="0"/>
                                              <w:marRight w:val="0"/>
                                              <w:marTop w:val="0"/>
                                              <w:marBottom w:val="0"/>
                                              <w:divBdr>
                                                <w:top w:val="none" w:sz="0" w:space="0" w:color="auto"/>
                                                <w:left w:val="none" w:sz="0" w:space="0" w:color="auto"/>
                                                <w:bottom w:val="none" w:sz="0" w:space="0" w:color="auto"/>
                                                <w:right w:val="none" w:sz="0" w:space="0" w:color="auto"/>
                                              </w:divBdr>
                                              <w:divsChild>
                                                <w:div w:id="1175147589">
                                                  <w:marLeft w:val="0"/>
                                                  <w:marRight w:val="0"/>
                                                  <w:marTop w:val="150"/>
                                                  <w:marBottom w:val="0"/>
                                                  <w:divBdr>
                                                    <w:top w:val="none" w:sz="0" w:space="0" w:color="auto"/>
                                                    <w:left w:val="none" w:sz="0" w:space="0" w:color="auto"/>
                                                    <w:bottom w:val="none" w:sz="0" w:space="0" w:color="auto"/>
                                                    <w:right w:val="none" w:sz="0" w:space="0" w:color="auto"/>
                                                  </w:divBdr>
                                                  <w:divsChild>
                                                    <w:div w:id="1948346267">
                                                      <w:marLeft w:val="0"/>
                                                      <w:marRight w:val="0"/>
                                                      <w:marTop w:val="0"/>
                                                      <w:marBottom w:val="0"/>
                                                      <w:divBdr>
                                                        <w:top w:val="none" w:sz="0" w:space="0" w:color="auto"/>
                                                        <w:left w:val="none" w:sz="0" w:space="0" w:color="auto"/>
                                                        <w:bottom w:val="none" w:sz="0" w:space="0" w:color="auto"/>
                                                        <w:right w:val="none" w:sz="0" w:space="0" w:color="auto"/>
                                                      </w:divBdr>
                                                      <w:divsChild>
                                                        <w:div w:id="340159082">
                                                          <w:marLeft w:val="0"/>
                                                          <w:marRight w:val="0"/>
                                                          <w:marTop w:val="0"/>
                                                          <w:marBottom w:val="0"/>
                                                          <w:divBdr>
                                                            <w:top w:val="single" w:sz="6" w:space="0" w:color="4583E6"/>
                                                            <w:left w:val="single" w:sz="6" w:space="0" w:color="4583E6"/>
                                                            <w:bottom w:val="single" w:sz="6" w:space="0" w:color="4583E6"/>
                                                            <w:right w:val="single" w:sz="6" w:space="0" w:color="4583E6"/>
                                                          </w:divBdr>
                                                        </w:div>
                                                        <w:div w:id="698553283">
                                                          <w:marLeft w:val="0"/>
                                                          <w:marRight w:val="0"/>
                                                          <w:marTop w:val="0"/>
                                                          <w:marBottom w:val="0"/>
                                                          <w:divBdr>
                                                            <w:top w:val="single" w:sz="6" w:space="0" w:color="4583E6"/>
                                                            <w:left w:val="single" w:sz="6" w:space="0" w:color="4583E6"/>
                                                            <w:bottom w:val="single" w:sz="6" w:space="0" w:color="4583E6"/>
                                                            <w:right w:val="single" w:sz="6" w:space="0" w:color="4583E6"/>
                                                          </w:divBdr>
                                                        </w:div>
                                                        <w:div w:id="862330999">
                                                          <w:marLeft w:val="0"/>
                                                          <w:marRight w:val="0"/>
                                                          <w:marTop w:val="0"/>
                                                          <w:marBottom w:val="0"/>
                                                          <w:divBdr>
                                                            <w:top w:val="single" w:sz="6" w:space="0" w:color="4583E6"/>
                                                            <w:left w:val="single" w:sz="6" w:space="0" w:color="4583E6"/>
                                                            <w:bottom w:val="single" w:sz="6" w:space="0" w:color="4583E6"/>
                                                            <w:right w:val="single" w:sz="6" w:space="0" w:color="4583E6"/>
                                                          </w:divBdr>
                                                        </w:div>
                                                      </w:divsChild>
                                                    </w:div>
                                                    <w:div w:id="2116094128">
                                                      <w:marLeft w:val="0"/>
                                                      <w:marRight w:val="0"/>
                                                      <w:marTop w:val="0"/>
                                                      <w:marBottom w:val="0"/>
                                                      <w:divBdr>
                                                        <w:top w:val="none" w:sz="0" w:space="0" w:color="auto"/>
                                                        <w:left w:val="none" w:sz="0" w:space="0" w:color="auto"/>
                                                        <w:bottom w:val="none" w:sz="0" w:space="0" w:color="auto"/>
                                                        <w:right w:val="none" w:sz="0" w:space="0" w:color="auto"/>
                                                      </w:divBdr>
                                                      <w:divsChild>
                                                        <w:div w:id="1167944354">
                                                          <w:marLeft w:val="0"/>
                                                          <w:marRight w:val="0"/>
                                                          <w:marTop w:val="0"/>
                                                          <w:marBottom w:val="0"/>
                                                          <w:divBdr>
                                                            <w:top w:val="single" w:sz="6" w:space="0" w:color="4583E6"/>
                                                            <w:left w:val="single" w:sz="6" w:space="0" w:color="4583E6"/>
                                                            <w:bottom w:val="single" w:sz="6" w:space="0" w:color="4583E6"/>
                                                            <w:right w:val="single" w:sz="6" w:space="0" w:color="4583E6"/>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Wong</dc:creator>
  <cp:keywords/>
  <dc:description/>
  <cp:lastModifiedBy>Gary Wong</cp:lastModifiedBy>
  <cp:revision>13</cp:revision>
  <cp:lastPrinted>2020-03-10T10:13:00Z</cp:lastPrinted>
  <dcterms:created xsi:type="dcterms:W3CDTF">2019-02-14T20:52:00Z</dcterms:created>
  <dcterms:modified xsi:type="dcterms:W3CDTF">2020-03-10T11:27:00Z</dcterms:modified>
</cp:coreProperties>
</file>